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03F7" w:rsidRDefault="00945012">
      <w:pPr>
        <w:contextualSpacing/>
        <w:rPr>
          <w:rFonts w:ascii="Calibri" w:eastAsia="Calibri" w:hAnsi="Calibri"/>
          <w:sz w:val="22"/>
          <w:szCs w:val="22"/>
        </w:rPr>
      </w:pPr>
      <w:bookmarkStart w:id="0" w:name="_GoBack"/>
      <w:bookmarkEnd w:id="0"/>
      <w:r>
        <w:rPr>
          <w:rFonts w:ascii="Calibri" w:eastAsia="Calibri" w:hAnsi="Calibri"/>
          <w:sz w:val="22"/>
          <w:szCs w:val="22"/>
        </w:rPr>
        <w:t>Příloha soutěžních podmínek</w:t>
      </w:r>
    </w:p>
    <w:p w:rsidR="007003F7" w:rsidRDefault="007003F7">
      <w:pPr>
        <w:contextualSpacing/>
        <w:rPr>
          <w:rFonts w:ascii="Calibri" w:eastAsia="Calibri" w:hAnsi="Calibri"/>
          <w:sz w:val="22"/>
          <w:szCs w:val="22"/>
        </w:rPr>
      </w:pPr>
    </w:p>
    <w:p w:rsidR="007003F7" w:rsidRDefault="007003F7">
      <w:pPr>
        <w:contextualSpacing/>
        <w:rPr>
          <w:rFonts w:ascii="Calibri" w:eastAsia="Calibri" w:hAnsi="Calibri"/>
          <w:sz w:val="22"/>
          <w:szCs w:val="22"/>
        </w:rPr>
      </w:pPr>
    </w:p>
    <w:p w:rsidR="007003F7" w:rsidRDefault="007003F7">
      <w:pPr>
        <w:contextualSpacing/>
        <w:rPr>
          <w:rFonts w:ascii="Calibri" w:eastAsia="Calibri" w:hAnsi="Calibri"/>
          <w:sz w:val="22"/>
          <w:szCs w:val="22"/>
        </w:rPr>
      </w:pPr>
    </w:p>
    <w:p w:rsidR="007003F7" w:rsidRDefault="007003F7">
      <w:pPr>
        <w:contextualSpacing/>
        <w:rPr>
          <w:rFonts w:ascii="Calibri" w:eastAsia="Calibri" w:hAnsi="Calibri"/>
          <w:sz w:val="22"/>
          <w:szCs w:val="22"/>
        </w:rPr>
      </w:pPr>
    </w:p>
    <w:p w:rsidR="007003F7" w:rsidRDefault="00945012">
      <w:pPr>
        <w:contextualSpacing/>
        <w:jc w:val="center"/>
        <w:rPr>
          <w:rFonts w:ascii="Calibri" w:eastAsia="Calibri" w:hAnsi="Calibri"/>
          <w:b/>
          <w:sz w:val="28"/>
          <w:szCs w:val="28"/>
        </w:rPr>
      </w:pPr>
      <w:r>
        <w:rPr>
          <w:rFonts w:ascii="Calibri" w:eastAsia="Calibri" w:hAnsi="Calibri"/>
          <w:b/>
          <w:sz w:val="28"/>
          <w:szCs w:val="28"/>
        </w:rPr>
        <w:t xml:space="preserve">Podrobné soutěžní zadání </w:t>
      </w:r>
    </w:p>
    <w:p w:rsidR="007003F7" w:rsidRDefault="007003F7">
      <w:pPr>
        <w:contextualSpacing/>
        <w:jc w:val="center"/>
        <w:rPr>
          <w:rFonts w:eastAsia="Calibri"/>
          <w:b/>
        </w:rPr>
      </w:pPr>
    </w:p>
    <w:p w:rsidR="007003F7" w:rsidRDefault="00945012">
      <w:pPr>
        <w:contextualSpacing/>
        <w:jc w:val="center"/>
        <w:rPr>
          <w:rFonts w:ascii="Calibri" w:eastAsia="Calibri" w:hAnsi="Calibri"/>
          <w:b/>
          <w:sz w:val="22"/>
          <w:szCs w:val="22"/>
        </w:rPr>
      </w:pPr>
      <w:r>
        <w:rPr>
          <w:rFonts w:ascii="Calibri" w:eastAsia="Calibri" w:hAnsi="Calibri"/>
          <w:b/>
          <w:sz w:val="22"/>
          <w:szCs w:val="22"/>
        </w:rPr>
        <w:t xml:space="preserve">Podklad pro zpracovatele územní a architektonické studie </w:t>
      </w:r>
    </w:p>
    <w:p w:rsidR="007003F7" w:rsidRDefault="00945012">
      <w:pPr>
        <w:contextualSpacing/>
        <w:jc w:val="center"/>
        <w:rPr>
          <w:rFonts w:ascii="Calibri" w:eastAsia="Calibri" w:hAnsi="Calibri"/>
          <w:b/>
          <w:sz w:val="22"/>
          <w:szCs w:val="22"/>
        </w:rPr>
      </w:pPr>
      <w:r>
        <w:rPr>
          <w:rFonts w:ascii="Calibri" w:eastAsia="Calibri" w:hAnsi="Calibri"/>
          <w:b/>
          <w:sz w:val="22"/>
          <w:szCs w:val="22"/>
        </w:rPr>
        <w:t>a budoucího projektu</w:t>
      </w:r>
    </w:p>
    <w:p w:rsidR="007003F7" w:rsidRDefault="007003F7">
      <w:pPr>
        <w:contextualSpacing/>
        <w:jc w:val="center"/>
        <w:rPr>
          <w:rFonts w:ascii="Calibri" w:eastAsia="Calibri" w:hAnsi="Calibri"/>
          <w:b/>
          <w:sz w:val="22"/>
          <w:szCs w:val="22"/>
        </w:rPr>
      </w:pPr>
    </w:p>
    <w:p w:rsidR="007003F7" w:rsidRDefault="007003F7">
      <w:pPr>
        <w:contextualSpacing/>
        <w:jc w:val="center"/>
        <w:rPr>
          <w:rFonts w:ascii="Calibri" w:eastAsia="Calibri" w:hAnsi="Calibri"/>
          <w:b/>
          <w:color w:val="FF0000"/>
          <w:sz w:val="22"/>
          <w:szCs w:val="22"/>
        </w:rPr>
      </w:pPr>
    </w:p>
    <w:p w:rsidR="007003F7" w:rsidRDefault="00945012">
      <w:pPr>
        <w:contextualSpacing/>
        <w:jc w:val="center"/>
      </w:pPr>
      <w:r>
        <w:rPr>
          <w:rFonts w:ascii="Arial" w:hAnsi="Arial"/>
          <w:b/>
          <w:color w:val="000000"/>
          <w:sz w:val="26"/>
          <w:szCs w:val="26"/>
        </w:rPr>
        <w:t>SPOLKOVÝ DŮM V </w:t>
      </w:r>
      <w:r>
        <w:rPr>
          <w:rFonts w:ascii="Arial" w:hAnsi="Arial"/>
          <w:b/>
          <w:color w:val="000000"/>
          <w:sz w:val="26"/>
          <w:szCs w:val="26"/>
        </w:rPr>
        <w:t xml:space="preserve"> </w:t>
      </w:r>
      <w:r>
        <w:rPr>
          <w:rFonts w:ascii="Arial" w:hAnsi="Arial"/>
          <w:b/>
          <w:color w:val="000000"/>
          <w:sz w:val="26"/>
          <w:szCs w:val="26"/>
        </w:rPr>
        <w:t>HORAŽĎOVICÍCH</w:t>
      </w:r>
    </w:p>
    <w:p w:rsidR="007003F7" w:rsidRDefault="00945012">
      <w:pPr>
        <w:contextualSpacing/>
        <w:jc w:val="center"/>
      </w:pPr>
      <w:r>
        <w:rPr>
          <w:rFonts w:ascii="Arial" w:hAnsi="Arial"/>
          <w:color w:val="000000"/>
          <w:sz w:val="22"/>
          <w:szCs w:val="22"/>
        </w:rPr>
        <w:t>REKONSTRUKCE OBJEKTU KINA A TRANSFORMACE NA KULTURNÍ, SPOLEČENSKÉ A VÝUKOVÉ CENTRUM S</w:t>
      </w:r>
      <w:r>
        <w:rPr>
          <w:rFonts w:ascii="Arial" w:hAnsi="Arial"/>
          <w:color w:val="000000"/>
          <w:sz w:val="22"/>
          <w:szCs w:val="22"/>
        </w:rPr>
        <w:t xml:space="preserve"> </w:t>
      </w:r>
      <w:r>
        <w:rPr>
          <w:rFonts w:ascii="Arial" w:hAnsi="Arial"/>
          <w:color w:val="000000"/>
          <w:sz w:val="22"/>
          <w:szCs w:val="22"/>
        </w:rPr>
        <w:t> KNIHOVNOU</w:t>
      </w:r>
    </w:p>
    <w:p w:rsidR="007003F7" w:rsidRDefault="007003F7">
      <w:pPr>
        <w:jc w:val="center"/>
        <w:rPr>
          <w:rFonts w:ascii="Calibri" w:hAnsi="Calibri" w:cs="Arial"/>
          <w:b/>
          <w:bCs/>
          <w:sz w:val="22"/>
          <w:szCs w:val="22"/>
        </w:rPr>
      </w:pPr>
    </w:p>
    <w:p w:rsidR="007003F7" w:rsidRDefault="007003F7">
      <w:pPr>
        <w:jc w:val="center"/>
        <w:rPr>
          <w:rFonts w:ascii="Calibri" w:hAnsi="Calibri" w:cs="Arial"/>
          <w:b/>
          <w:bCs/>
          <w:sz w:val="22"/>
          <w:szCs w:val="22"/>
        </w:rPr>
      </w:pPr>
    </w:p>
    <w:p w:rsidR="007003F7" w:rsidRDefault="007003F7">
      <w:pPr>
        <w:jc w:val="center"/>
        <w:rPr>
          <w:rFonts w:ascii="Calibri" w:hAnsi="Calibri" w:cs="Arial"/>
          <w:b/>
          <w:bCs/>
          <w:sz w:val="22"/>
          <w:szCs w:val="22"/>
        </w:rPr>
      </w:pPr>
    </w:p>
    <w:p w:rsidR="007003F7" w:rsidRDefault="007003F7">
      <w:pPr>
        <w:jc w:val="center"/>
        <w:rPr>
          <w:rFonts w:ascii="Calibri" w:hAnsi="Calibri" w:cs="Arial"/>
          <w:b/>
          <w:bCs/>
          <w:sz w:val="22"/>
          <w:szCs w:val="22"/>
        </w:rPr>
      </w:pPr>
    </w:p>
    <w:p w:rsidR="007003F7" w:rsidRDefault="00945012">
      <w:pPr>
        <w:jc w:val="center"/>
      </w:pPr>
      <w:r>
        <w:rPr>
          <w:noProof/>
        </w:rPr>
        <w:drawing>
          <wp:inline distT="0" distB="0" distL="0" distR="0">
            <wp:extent cx="5273675" cy="3903980"/>
            <wp:effectExtent l="0" t="0" r="0" b="0"/>
            <wp:docPr id="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3"/>
                    <pic:cNvPicPr>
                      <a:picLocks noChangeAspect="1" noChangeArrowheads="1"/>
                    </pic:cNvPicPr>
                  </pic:nvPicPr>
                  <pic:blipFill>
                    <a:blip r:embed="rId7"/>
                    <a:stretch>
                      <a:fillRect/>
                    </a:stretch>
                  </pic:blipFill>
                  <pic:spPr bwMode="auto">
                    <a:xfrm>
                      <a:off x="0" y="0"/>
                      <a:ext cx="5273675" cy="3903980"/>
                    </a:xfrm>
                    <a:prstGeom prst="rect">
                      <a:avLst/>
                    </a:prstGeom>
                  </pic:spPr>
                </pic:pic>
              </a:graphicData>
            </a:graphic>
          </wp:inline>
        </w:drawing>
      </w:r>
    </w:p>
    <w:p w:rsidR="007003F7" w:rsidRDefault="007003F7">
      <w:pPr>
        <w:jc w:val="center"/>
        <w:rPr>
          <w:rFonts w:ascii="Calibri" w:hAnsi="Calibri" w:cs="Arial"/>
          <w:b/>
          <w:bCs/>
          <w:sz w:val="22"/>
          <w:szCs w:val="22"/>
        </w:rPr>
      </w:pPr>
    </w:p>
    <w:p w:rsidR="007003F7" w:rsidRDefault="007003F7">
      <w:pPr>
        <w:jc w:val="center"/>
        <w:rPr>
          <w:rFonts w:ascii="Calibri" w:hAnsi="Calibri" w:cs="Arial"/>
          <w:b/>
          <w:bCs/>
          <w:sz w:val="22"/>
          <w:szCs w:val="22"/>
        </w:rPr>
      </w:pPr>
    </w:p>
    <w:p w:rsidR="007003F7" w:rsidRDefault="007003F7">
      <w:pPr>
        <w:pStyle w:val="Nadpis2"/>
        <w:rPr>
          <w:rFonts w:ascii="Calibri" w:hAnsi="Calibri"/>
          <w:sz w:val="22"/>
          <w:szCs w:val="22"/>
        </w:rPr>
      </w:pPr>
    </w:p>
    <w:p w:rsidR="007003F7" w:rsidRDefault="007003F7">
      <w:pPr>
        <w:contextualSpacing/>
        <w:rPr>
          <w:rFonts w:ascii="Calibri" w:eastAsia="Calibri" w:hAnsi="Calibri"/>
          <w:b/>
          <w:sz w:val="22"/>
          <w:szCs w:val="22"/>
        </w:rPr>
      </w:pPr>
    </w:p>
    <w:p w:rsidR="007003F7" w:rsidRDefault="007003F7">
      <w:pPr>
        <w:contextualSpacing/>
        <w:rPr>
          <w:rFonts w:ascii="Calibri" w:eastAsia="Calibri" w:hAnsi="Calibri"/>
          <w:b/>
          <w:sz w:val="22"/>
          <w:szCs w:val="22"/>
        </w:rPr>
      </w:pPr>
    </w:p>
    <w:p w:rsidR="007003F7" w:rsidRDefault="007003F7">
      <w:pPr>
        <w:contextualSpacing/>
        <w:rPr>
          <w:rFonts w:ascii="Calibri" w:eastAsia="Calibri" w:hAnsi="Calibri"/>
          <w:b/>
          <w:sz w:val="22"/>
          <w:szCs w:val="22"/>
        </w:rPr>
      </w:pPr>
    </w:p>
    <w:p w:rsidR="007003F7" w:rsidRDefault="007003F7">
      <w:pPr>
        <w:contextualSpacing/>
        <w:rPr>
          <w:rFonts w:ascii="Calibri" w:eastAsia="Calibri" w:hAnsi="Calibri"/>
          <w:b/>
          <w:sz w:val="22"/>
          <w:szCs w:val="22"/>
        </w:rPr>
      </w:pPr>
    </w:p>
    <w:p w:rsidR="007003F7" w:rsidRDefault="007003F7">
      <w:pPr>
        <w:contextualSpacing/>
        <w:rPr>
          <w:rFonts w:ascii="Calibri" w:eastAsia="Calibri" w:hAnsi="Calibri"/>
          <w:b/>
          <w:sz w:val="22"/>
          <w:szCs w:val="22"/>
        </w:rPr>
      </w:pPr>
    </w:p>
    <w:p w:rsidR="007003F7" w:rsidRDefault="007003F7">
      <w:pPr>
        <w:contextualSpacing/>
        <w:rPr>
          <w:rFonts w:ascii="Calibri" w:eastAsia="Calibri" w:hAnsi="Calibri"/>
          <w:b/>
          <w:sz w:val="22"/>
          <w:szCs w:val="22"/>
        </w:rPr>
      </w:pPr>
    </w:p>
    <w:p w:rsidR="007003F7" w:rsidRDefault="007003F7">
      <w:pPr>
        <w:contextualSpacing/>
        <w:rPr>
          <w:rFonts w:ascii="Calibri" w:eastAsia="Calibri" w:hAnsi="Calibri"/>
          <w:b/>
          <w:sz w:val="22"/>
          <w:szCs w:val="22"/>
        </w:rPr>
      </w:pPr>
    </w:p>
    <w:p w:rsidR="007003F7" w:rsidRDefault="007003F7">
      <w:pPr>
        <w:contextualSpacing/>
        <w:rPr>
          <w:rFonts w:ascii="Calibri" w:eastAsia="Calibri" w:hAnsi="Calibri"/>
          <w:b/>
          <w:sz w:val="22"/>
          <w:szCs w:val="22"/>
        </w:rPr>
      </w:pPr>
    </w:p>
    <w:p w:rsidR="007003F7" w:rsidRDefault="00945012">
      <w:pPr>
        <w:contextualSpacing/>
        <w:rPr>
          <w:rFonts w:ascii="Calibri" w:eastAsia="Calibri" w:hAnsi="Calibri"/>
          <w:b/>
          <w:sz w:val="22"/>
          <w:szCs w:val="22"/>
        </w:rPr>
      </w:pPr>
      <w:r>
        <w:rPr>
          <w:rFonts w:ascii="Calibri" w:eastAsia="Calibri" w:hAnsi="Calibri"/>
          <w:b/>
          <w:sz w:val="22"/>
          <w:szCs w:val="22"/>
        </w:rPr>
        <w:lastRenderedPageBreak/>
        <w:t>Obsah:</w:t>
      </w:r>
    </w:p>
    <w:p w:rsidR="007003F7" w:rsidRDefault="00945012">
      <w:pPr>
        <w:ind w:left="720"/>
        <w:contextualSpacing/>
        <w:rPr>
          <w:rFonts w:ascii="Calibri" w:hAnsi="Calibri"/>
          <w:spacing w:val="20"/>
          <w:sz w:val="22"/>
          <w:szCs w:val="22"/>
        </w:rPr>
      </w:pPr>
      <w:r>
        <w:rPr>
          <w:rFonts w:ascii="Calibri" w:hAnsi="Calibri"/>
          <w:spacing w:val="20"/>
          <w:sz w:val="22"/>
          <w:szCs w:val="22"/>
        </w:rPr>
        <w:t xml:space="preserve">I. </w:t>
      </w:r>
      <w:r>
        <w:rPr>
          <w:rFonts w:ascii="Calibri" w:hAnsi="Calibri"/>
          <w:spacing w:val="20"/>
          <w:sz w:val="22"/>
          <w:szCs w:val="22"/>
        </w:rPr>
        <w:tab/>
        <w:t xml:space="preserve">Zadavatel </w:t>
      </w:r>
    </w:p>
    <w:p w:rsidR="007003F7" w:rsidRDefault="00945012">
      <w:pPr>
        <w:ind w:left="720"/>
        <w:contextualSpacing/>
        <w:rPr>
          <w:rFonts w:ascii="Calibri" w:hAnsi="Calibri"/>
          <w:spacing w:val="20"/>
          <w:sz w:val="22"/>
          <w:szCs w:val="22"/>
        </w:rPr>
      </w:pPr>
      <w:r>
        <w:rPr>
          <w:rFonts w:ascii="Calibri" w:hAnsi="Calibri"/>
          <w:spacing w:val="20"/>
          <w:sz w:val="22"/>
          <w:szCs w:val="22"/>
        </w:rPr>
        <w:t xml:space="preserve">II.  </w:t>
      </w:r>
      <w:r>
        <w:rPr>
          <w:rFonts w:ascii="Calibri" w:hAnsi="Calibri"/>
          <w:spacing w:val="20"/>
          <w:sz w:val="22"/>
          <w:szCs w:val="22"/>
        </w:rPr>
        <w:tab/>
        <w:t xml:space="preserve">Úvod </w:t>
      </w:r>
    </w:p>
    <w:p w:rsidR="007003F7" w:rsidRDefault="00945012">
      <w:pPr>
        <w:pStyle w:val="Zkladntext"/>
        <w:tabs>
          <w:tab w:val="left" w:pos="736"/>
        </w:tabs>
        <w:ind w:left="720"/>
        <w:contextualSpacing/>
        <w:jc w:val="both"/>
        <w:rPr>
          <w:rFonts w:ascii="Calibri" w:hAnsi="Calibri"/>
          <w:b w:val="0"/>
          <w:bCs w:val="0"/>
          <w:sz w:val="22"/>
          <w:szCs w:val="22"/>
        </w:rPr>
      </w:pPr>
      <w:r>
        <w:rPr>
          <w:rFonts w:ascii="Calibri" w:hAnsi="Calibri"/>
          <w:b w:val="0"/>
          <w:bCs w:val="0"/>
          <w:sz w:val="22"/>
          <w:szCs w:val="22"/>
        </w:rPr>
        <w:t xml:space="preserve">III. </w:t>
      </w:r>
      <w:r>
        <w:rPr>
          <w:rFonts w:ascii="Calibri" w:hAnsi="Calibri"/>
          <w:b w:val="0"/>
          <w:bCs w:val="0"/>
          <w:sz w:val="22"/>
          <w:szCs w:val="22"/>
        </w:rPr>
        <w:tab/>
        <w:t>Veřejný prostor</w:t>
      </w:r>
    </w:p>
    <w:p w:rsidR="007003F7" w:rsidRDefault="00945012">
      <w:pPr>
        <w:pStyle w:val="Zkladntext"/>
        <w:tabs>
          <w:tab w:val="left" w:pos="736"/>
          <w:tab w:val="left" w:pos="1473"/>
        </w:tabs>
        <w:ind w:left="720"/>
        <w:contextualSpacing/>
        <w:jc w:val="both"/>
        <w:rPr>
          <w:rFonts w:ascii="Calibri" w:hAnsi="Calibri"/>
          <w:b w:val="0"/>
          <w:bCs w:val="0"/>
          <w:sz w:val="22"/>
          <w:szCs w:val="22"/>
        </w:rPr>
      </w:pPr>
      <w:r>
        <w:rPr>
          <w:rFonts w:ascii="Calibri" w:hAnsi="Calibri" w:cs="Arial"/>
          <w:b w:val="0"/>
          <w:bCs w:val="0"/>
          <w:sz w:val="22"/>
          <w:szCs w:val="22"/>
        </w:rPr>
        <w:t xml:space="preserve">IV. </w:t>
      </w:r>
      <w:r>
        <w:rPr>
          <w:rFonts w:ascii="Calibri" w:hAnsi="Calibri" w:cs="Arial"/>
          <w:b w:val="0"/>
          <w:bCs w:val="0"/>
          <w:sz w:val="22"/>
          <w:szCs w:val="22"/>
        </w:rPr>
        <w:tab/>
        <w:t>Dům</w:t>
      </w:r>
    </w:p>
    <w:p w:rsidR="007003F7" w:rsidRDefault="00945012">
      <w:pPr>
        <w:ind w:left="720"/>
        <w:contextualSpacing/>
        <w:jc w:val="both"/>
        <w:rPr>
          <w:rFonts w:ascii="Calibri" w:hAnsi="Calibri" w:cs="Arial"/>
          <w:spacing w:val="20"/>
          <w:sz w:val="22"/>
          <w:szCs w:val="22"/>
        </w:rPr>
      </w:pPr>
      <w:r>
        <w:rPr>
          <w:rFonts w:ascii="Calibri" w:hAnsi="Calibri" w:cs="Arial"/>
          <w:spacing w:val="20"/>
          <w:sz w:val="22"/>
          <w:szCs w:val="22"/>
        </w:rPr>
        <w:t xml:space="preserve">V. </w:t>
      </w:r>
      <w:r>
        <w:rPr>
          <w:rFonts w:ascii="Calibri" w:hAnsi="Calibri" w:cs="Arial"/>
          <w:spacing w:val="20"/>
          <w:sz w:val="22"/>
          <w:szCs w:val="22"/>
        </w:rPr>
        <w:tab/>
        <w:t>Provoz velkého sálu ve vztahu k dalším městským kulturním institucím</w:t>
      </w:r>
    </w:p>
    <w:p w:rsidR="007003F7" w:rsidRDefault="00945012">
      <w:pPr>
        <w:ind w:left="720"/>
        <w:contextualSpacing/>
        <w:jc w:val="both"/>
        <w:rPr>
          <w:rFonts w:ascii="Calibri" w:hAnsi="Calibri" w:cs="Arial"/>
          <w:spacing w:val="20"/>
          <w:sz w:val="22"/>
          <w:szCs w:val="22"/>
        </w:rPr>
      </w:pPr>
      <w:r>
        <w:rPr>
          <w:rFonts w:ascii="Calibri" w:hAnsi="Calibri" w:cs="Arial"/>
          <w:spacing w:val="20"/>
          <w:sz w:val="22"/>
          <w:szCs w:val="22"/>
        </w:rPr>
        <w:t xml:space="preserve">VI. </w:t>
      </w:r>
      <w:r>
        <w:rPr>
          <w:rFonts w:ascii="Calibri" w:hAnsi="Calibri" w:cs="Arial"/>
          <w:spacing w:val="20"/>
          <w:sz w:val="22"/>
          <w:szCs w:val="22"/>
        </w:rPr>
        <w:tab/>
        <w:t>Obsahové a provozní požadavky na jednotlivé objekty</w:t>
      </w:r>
    </w:p>
    <w:p w:rsidR="007003F7" w:rsidRDefault="00945012">
      <w:pPr>
        <w:ind w:left="720"/>
        <w:contextualSpacing/>
        <w:jc w:val="both"/>
        <w:rPr>
          <w:rFonts w:ascii="Calibri" w:hAnsi="Calibri" w:cs="Arial"/>
          <w:spacing w:val="20"/>
          <w:sz w:val="22"/>
          <w:szCs w:val="22"/>
        </w:rPr>
      </w:pPr>
      <w:r>
        <w:rPr>
          <w:rFonts w:ascii="Calibri" w:hAnsi="Calibri" w:cs="Arial"/>
          <w:spacing w:val="20"/>
          <w:sz w:val="22"/>
          <w:szCs w:val="22"/>
        </w:rPr>
        <w:t xml:space="preserve">VII.  </w:t>
      </w:r>
      <w:r>
        <w:rPr>
          <w:rFonts w:ascii="Calibri" w:hAnsi="Calibri" w:cs="Arial"/>
          <w:spacing w:val="20"/>
          <w:sz w:val="22"/>
          <w:szCs w:val="22"/>
        </w:rPr>
        <w:tab/>
        <w:t xml:space="preserve">Informace o stávajícím </w:t>
      </w:r>
      <w:r>
        <w:rPr>
          <w:rFonts w:ascii="Calibri" w:hAnsi="Calibri" w:cs="Arial"/>
          <w:spacing w:val="20"/>
          <w:sz w:val="22"/>
          <w:szCs w:val="22"/>
        </w:rPr>
        <w:t>stavu</w:t>
      </w:r>
    </w:p>
    <w:p w:rsidR="007003F7" w:rsidRDefault="007003F7">
      <w:pPr>
        <w:pStyle w:val="Zkladntext"/>
        <w:contextualSpacing/>
        <w:jc w:val="both"/>
        <w:rPr>
          <w:rFonts w:cs="Arial"/>
        </w:rPr>
      </w:pPr>
    </w:p>
    <w:p w:rsidR="007003F7" w:rsidRDefault="007003F7">
      <w:pPr>
        <w:pStyle w:val="Zkladntext"/>
        <w:contextualSpacing/>
        <w:jc w:val="both"/>
        <w:rPr>
          <w:rFonts w:cs="Arial"/>
        </w:rPr>
      </w:pPr>
    </w:p>
    <w:p w:rsidR="007003F7" w:rsidRDefault="007003F7">
      <w:pPr>
        <w:pStyle w:val="Zkladntext"/>
        <w:contextualSpacing/>
        <w:jc w:val="both"/>
        <w:rPr>
          <w:rFonts w:cs="Arial"/>
        </w:rPr>
      </w:pPr>
    </w:p>
    <w:p w:rsidR="007003F7" w:rsidRDefault="00945012">
      <w:pPr>
        <w:contextualSpacing/>
        <w:rPr>
          <w:rFonts w:ascii="Calibri" w:eastAsia="Calibri" w:hAnsi="Calibri"/>
          <w:b/>
          <w:sz w:val="22"/>
          <w:szCs w:val="22"/>
        </w:rPr>
      </w:pPr>
      <w:r>
        <w:rPr>
          <w:rFonts w:ascii="Calibri" w:eastAsia="Calibri" w:hAnsi="Calibri"/>
          <w:b/>
          <w:sz w:val="22"/>
          <w:szCs w:val="22"/>
        </w:rPr>
        <w:t xml:space="preserve">I. Zadavatel </w:t>
      </w:r>
    </w:p>
    <w:p w:rsidR="007003F7" w:rsidRDefault="007003F7">
      <w:pPr>
        <w:contextualSpacing/>
        <w:rPr>
          <w:rFonts w:ascii="Calibri" w:eastAsia="Calibri" w:hAnsi="Calibri"/>
          <w:sz w:val="22"/>
          <w:szCs w:val="22"/>
        </w:rPr>
      </w:pPr>
    </w:p>
    <w:tbl>
      <w:tblPr>
        <w:tblW w:w="8519" w:type="dxa"/>
        <w:tblCellMar>
          <w:left w:w="128" w:type="dxa"/>
        </w:tblCellMar>
        <w:tblLook w:val="04A0" w:firstRow="1" w:lastRow="0" w:firstColumn="1" w:lastColumn="0" w:noHBand="0" w:noVBand="1"/>
      </w:tblPr>
      <w:tblGrid>
        <w:gridCol w:w="8519"/>
      </w:tblGrid>
      <w:tr w:rsidR="007003F7">
        <w:tc>
          <w:tcPr>
            <w:tcW w:w="8519" w:type="dxa"/>
            <w:shd w:val="clear" w:color="auto" w:fill="FFFFFF"/>
          </w:tcPr>
          <w:p w:rsidR="007003F7" w:rsidRDefault="00945012">
            <w:pPr>
              <w:contextualSpacing/>
              <w:rPr>
                <w:rFonts w:ascii="Calibri" w:eastAsia="Calibri" w:hAnsi="Calibri"/>
                <w:sz w:val="22"/>
                <w:szCs w:val="22"/>
              </w:rPr>
            </w:pPr>
            <w:r>
              <w:rPr>
                <w:rFonts w:ascii="Calibri" w:eastAsia="Calibri" w:hAnsi="Calibri"/>
                <w:sz w:val="22"/>
                <w:szCs w:val="22"/>
              </w:rPr>
              <w:t>město Horažďovice</w:t>
            </w:r>
          </w:p>
        </w:tc>
      </w:tr>
      <w:tr w:rsidR="007003F7">
        <w:tc>
          <w:tcPr>
            <w:tcW w:w="8519" w:type="dxa"/>
            <w:shd w:val="clear" w:color="auto" w:fill="FFFFFF"/>
          </w:tcPr>
          <w:p w:rsidR="007003F7" w:rsidRDefault="00945012">
            <w:pPr>
              <w:contextualSpacing/>
              <w:rPr>
                <w:rFonts w:ascii="Calibri" w:eastAsia="Calibri" w:hAnsi="Calibri" w:cs="Arial"/>
                <w:sz w:val="22"/>
                <w:szCs w:val="22"/>
              </w:rPr>
            </w:pPr>
            <w:r>
              <w:rPr>
                <w:rFonts w:ascii="Calibri" w:eastAsia="Calibri" w:hAnsi="Calibri" w:cs="Arial"/>
                <w:sz w:val="22"/>
                <w:szCs w:val="22"/>
              </w:rPr>
              <w:t>341 01 Horažďovice, Mírové náměstí 1</w:t>
            </w:r>
          </w:p>
        </w:tc>
      </w:tr>
      <w:tr w:rsidR="007003F7">
        <w:tc>
          <w:tcPr>
            <w:tcW w:w="8519" w:type="dxa"/>
            <w:shd w:val="clear" w:color="auto" w:fill="FFFFFF"/>
          </w:tcPr>
          <w:p w:rsidR="007003F7" w:rsidRDefault="00945012">
            <w:pPr>
              <w:contextualSpacing/>
              <w:rPr>
                <w:rFonts w:ascii="Calibri" w:eastAsia="Calibri" w:hAnsi="Calibri" w:cs="Arial"/>
                <w:sz w:val="22"/>
                <w:szCs w:val="22"/>
              </w:rPr>
            </w:pPr>
            <w:r>
              <w:rPr>
                <w:rFonts w:ascii="Calibri" w:eastAsia="Calibri" w:hAnsi="Calibri" w:cs="Arial"/>
                <w:sz w:val="22"/>
                <w:szCs w:val="22"/>
              </w:rPr>
              <w:t xml:space="preserve">zastoupené starostou města </w:t>
            </w:r>
          </w:p>
        </w:tc>
      </w:tr>
    </w:tbl>
    <w:p w:rsidR="007003F7" w:rsidRDefault="007003F7">
      <w:pPr>
        <w:rPr>
          <w:rFonts w:eastAsia="Calibri"/>
          <w:b/>
        </w:rPr>
      </w:pPr>
    </w:p>
    <w:p w:rsidR="007003F7" w:rsidRDefault="007003F7">
      <w:pPr>
        <w:rPr>
          <w:rFonts w:ascii="Calibri" w:eastAsia="Calibri" w:hAnsi="Calibri"/>
          <w:b/>
          <w:sz w:val="22"/>
          <w:szCs w:val="22"/>
        </w:rPr>
      </w:pPr>
    </w:p>
    <w:p w:rsidR="007003F7" w:rsidRDefault="007003F7">
      <w:pPr>
        <w:rPr>
          <w:rFonts w:ascii="Calibri" w:eastAsia="Calibri" w:hAnsi="Calibri"/>
          <w:b/>
          <w:sz w:val="22"/>
          <w:szCs w:val="22"/>
        </w:rPr>
      </w:pPr>
    </w:p>
    <w:p w:rsidR="007003F7" w:rsidRDefault="00945012">
      <w:pPr>
        <w:rPr>
          <w:rFonts w:eastAsia="Calibri"/>
          <w:b/>
        </w:rPr>
      </w:pPr>
      <w:r>
        <w:rPr>
          <w:rFonts w:ascii="Calibri" w:eastAsia="Calibri" w:hAnsi="Calibri"/>
          <w:b/>
          <w:sz w:val="22"/>
          <w:szCs w:val="22"/>
        </w:rPr>
        <w:t xml:space="preserve">II.  Úvod </w:t>
      </w:r>
    </w:p>
    <w:p w:rsidR="007003F7" w:rsidRDefault="007003F7">
      <w:pPr>
        <w:pStyle w:val="Zkladntext"/>
        <w:jc w:val="both"/>
        <w:rPr>
          <w:rFonts w:ascii="Calibri" w:hAnsi="Calibri"/>
          <w:b w:val="0"/>
          <w:bCs w:val="0"/>
          <w:sz w:val="22"/>
          <w:szCs w:val="22"/>
        </w:rPr>
      </w:pPr>
    </w:p>
    <w:p w:rsidR="007003F7" w:rsidRDefault="00945012">
      <w:pPr>
        <w:pStyle w:val="Zkladntext"/>
        <w:jc w:val="both"/>
        <w:rPr>
          <w:rFonts w:ascii="Calibri" w:hAnsi="Calibri" w:cs="Arial"/>
          <w:b w:val="0"/>
          <w:bCs w:val="0"/>
          <w:sz w:val="22"/>
          <w:szCs w:val="22"/>
        </w:rPr>
      </w:pPr>
      <w:bookmarkStart w:id="1" w:name="docs-internal-guid-940fbf34-7fff-db55-1f"/>
      <w:bookmarkEnd w:id="1"/>
      <w:r>
        <w:rPr>
          <w:rFonts w:ascii="Calibri" w:hAnsi="Calibri" w:cs="Arial"/>
          <w:b w:val="0"/>
          <w:bCs w:val="0"/>
          <w:sz w:val="22"/>
          <w:szCs w:val="22"/>
        </w:rPr>
        <w:t xml:space="preserve">Předmětem architektonické soutěže je obnova a oživení prostorů bývalé budovy kina v Horažďovicích a úpravy okolních veřejných </w:t>
      </w:r>
      <w:r>
        <w:rPr>
          <w:rFonts w:ascii="Calibri" w:hAnsi="Calibri" w:cs="Arial"/>
          <w:b w:val="0"/>
          <w:bCs w:val="0"/>
          <w:sz w:val="22"/>
          <w:szCs w:val="22"/>
        </w:rPr>
        <w:t>prostor.</w:t>
      </w:r>
    </w:p>
    <w:p w:rsidR="007003F7" w:rsidRDefault="007003F7">
      <w:pPr>
        <w:pStyle w:val="Zkladntext"/>
        <w:jc w:val="both"/>
        <w:rPr>
          <w:rFonts w:ascii="Calibri" w:hAnsi="Calibri" w:cs="Arial"/>
          <w:b w:val="0"/>
          <w:bCs w:val="0"/>
          <w:sz w:val="22"/>
          <w:szCs w:val="22"/>
        </w:rPr>
      </w:pPr>
    </w:p>
    <w:p w:rsidR="007003F7" w:rsidRDefault="00945012">
      <w:pPr>
        <w:pStyle w:val="Zkladntext"/>
        <w:jc w:val="both"/>
      </w:pPr>
      <w:r>
        <w:rPr>
          <w:rFonts w:ascii="Calibri" w:hAnsi="Calibri" w:cs="Arial"/>
          <w:b w:val="0"/>
          <w:bCs w:val="0"/>
          <w:sz w:val="22"/>
          <w:szCs w:val="22"/>
        </w:rPr>
        <w:t>Vyhlašovatel očekává takový návrh, který bude citlivě pracovat s historií místa odehrávající se v těsné blízkosti historického centra, dále se pokusí vyrovnat se  zásahem asanace v sedmdesátých letech spojených s výstavbou kina, jehož budova výra</w:t>
      </w:r>
      <w:r>
        <w:rPr>
          <w:rFonts w:ascii="Calibri" w:hAnsi="Calibri" w:cs="Arial"/>
          <w:b w:val="0"/>
          <w:bCs w:val="0"/>
          <w:sz w:val="22"/>
          <w:szCs w:val="22"/>
        </w:rPr>
        <w:t>zně ovlivňuje prostor kolem sebe a dokáže reagovat na stávající potřeby města týkající se kulturních a společenských aktivit, stavu dopravy a průchodností místa v návaznosti na okolí.</w:t>
      </w:r>
    </w:p>
    <w:p w:rsidR="007003F7" w:rsidRDefault="007003F7">
      <w:pPr>
        <w:pStyle w:val="Zkladntext"/>
        <w:jc w:val="both"/>
        <w:rPr>
          <w:rFonts w:ascii="Calibri" w:hAnsi="Calibri" w:cs="Arial"/>
          <w:b w:val="0"/>
          <w:bCs w:val="0"/>
          <w:sz w:val="22"/>
          <w:szCs w:val="22"/>
        </w:rPr>
      </w:pPr>
    </w:p>
    <w:p w:rsidR="007003F7" w:rsidRDefault="00945012">
      <w:pPr>
        <w:contextualSpacing/>
        <w:jc w:val="both"/>
        <w:rPr>
          <w:rFonts w:ascii="Calibri" w:hAnsi="Calibri" w:cs="Arial"/>
          <w:spacing w:val="20"/>
          <w:sz w:val="22"/>
          <w:szCs w:val="22"/>
        </w:rPr>
      </w:pPr>
      <w:r>
        <w:rPr>
          <w:rFonts w:ascii="Calibri" w:hAnsi="Calibri" w:cs="Arial"/>
          <w:spacing w:val="20"/>
          <w:sz w:val="22"/>
          <w:szCs w:val="22"/>
        </w:rPr>
        <w:t>Účelem návrhu je prověření možných návrhů uspořádání veřejného prostoru</w:t>
      </w:r>
      <w:r>
        <w:rPr>
          <w:rFonts w:ascii="Calibri" w:hAnsi="Calibri" w:cs="Arial"/>
          <w:spacing w:val="20"/>
          <w:sz w:val="22"/>
          <w:szCs w:val="22"/>
        </w:rPr>
        <w:t xml:space="preserve"> v návaznosti na záměr rozšíření hmoty kina a navrhnout takové řešení, které dnes “mrtvý prostor” kina a okolí znovu oživí. Návrh bude mít sjednocující koncepci, dlouhodobou udržitelnost, přirozeně a funkčně vyřeší úpravu místa. </w:t>
      </w:r>
    </w:p>
    <w:p w:rsidR="007003F7" w:rsidRDefault="007003F7">
      <w:pPr>
        <w:pStyle w:val="Zkladntext"/>
        <w:jc w:val="both"/>
        <w:rPr>
          <w:rFonts w:ascii="Calibri" w:hAnsi="Calibri"/>
          <w:b w:val="0"/>
          <w:bCs w:val="0"/>
          <w:spacing w:val="0"/>
          <w:sz w:val="22"/>
          <w:szCs w:val="22"/>
        </w:rPr>
      </w:pPr>
    </w:p>
    <w:p w:rsidR="007003F7" w:rsidRDefault="007003F7">
      <w:pPr>
        <w:pStyle w:val="Zkladntext"/>
        <w:jc w:val="both"/>
        <w:rPr>
          <w:rFonts w:ascii="Calibri" w:hAnsi="Calibri"/>
          <w:b w:val="0"/>
          <w:bCs w:val="0"/>
          <w:spacing w:val="0"/>
          <w:sz w:val="22"/>
          <w:szCs w:val="22"/>
        </w:rPr>
      </w:pPr>
    </w:p>
    <w:p w:rsidR="007003F7" w:rsidRDefault="007003F7">
      <w:pPr>
        <w:pStyle w:val="Zkladntext"/>
        <w:jc w:val="both"/>
        <w:rPr>
          <w:rFonts w:ascii="Calibri" w:hAnsi="Calibri"/>
          <w:spacing w:val="0"/>
          <w:sz w:val="22"/>
          <w:szCs w:val="22"/>
        </w:rPr>
      </w:pPr>
    </w:p>
    <w:p w:rsidR="007003F7" w:rsidRDefault="00945012">
      <w:pPr>
        <w:pStyle w:val="Zkladntext"/>
        <w:jc w:val="both"/>
        <w:rPr>
          <w:rFonts w:ascii="Calibri" w:hAnsi="Calibri"/>
          <w:spacing w:val="0"/>
          <w:sz w:val="22"/>
          <w:szCs w:val="22"/>
        </w:rPr>
      </w:pPr>
      <w:r>
        <w:rPr>
          <w:rFonts w:ascii="Calibri" w:hAnsi="Calibri"/>
          <w:spacing w:val="0"/>
          <w:sz w:val="22"/>
          <w:szCs w:val="22"/>
        </w:rPr>
        <w:t>III. Veřejný prostor</w:t>
      </w:r>
    </w:p>
    <w:p w:rsidR="007003F7" w:rsidRDefault="007003F7">
      <w:pPr>
        <w:pStyle w:val="Zkladntext"/>
        <w:jc w:val="both"/>
        <w:rPr>
          <w:rFonts w:ascii="Calibri" w:hAnsi="Calibri"/>
          <w:spacing w:val="0"/>
          <w:sz w:val="22"/>
          <w:szCs w:val="22"/>
        </w:rPr>
      </w:pPr>
    </w:p>
    <w:p w:rsidR="007003F7" w:rsidRDefault="00945012">
      <w:pPr>
        <w:pStyle w:val="Zkladntext"/>
        <w:jc w:val="both"/>
        <w:rPr>
          <w:rFonts w:ascii="Calibri" w:hAnsi="Calibri" w:cs="Arial"/>
          <w:b w:val="0"/>
          <w:bCs w:val="0"/>
          <w:sz w:val="22"/>
          <w:szCs w:val="22"/>
        </w:rPr>
      </w:pPr>
      <w:r>
        <w:rPr>
          <w:rFonts w:ascii="Calibri" w:hAnsi="Calibri" w:cs="Arial"/>
          <w:b w:val="0"/>
          <w:bCs w:val="0"/>
          <w:sz w:val="22"/>
          <w:szCs w:val="22"/>
        </w:rPr>
        <w:t xml:space="preserve">Vyhlašovatel si klade za cíl získat kvalitní návrh řešení úprav veřejného prostoru vycházející z pochopení místa. Vyhlašovatel nemá jasnou představu o budoucím vzhledu místa a je na účastníkovi jaký vhodný charakter prostorům stanoví. Podklady poskytované </w:t>
      </w:r>
      <w:r>
        <w:rPr>
          <w:rFonts w:ascii="Calibri" w:hAnsi="Calibri" w:cs="Arial"/>
          <w:b w:val="0"/>
          <w:bCs w:val="0"/>
          <w:sz w:val="22"/>
          <w:szCs w:val="22"/>
        </w:rPr>
        <w:t xml:space="preserve">vyhlašovatelem obsahují projekty a anketu, které se místem již zabývaly před vyhlášením architektonické soutěže a je na účastníkovi, zda informace v nich obsažené do svého návrhu zapracuje nebo zda navrhne jiné lepší řešení. </w:t>
      </w:r>
    </w:p>
    <w:p w:rsidR="007003F7" w:rsidRDefault="007003F7">
      <w:pPr>
        <w:pStyle w:val="Zkladntext"/>
        <w:jc w:val="both"/>
        <w:rPr>
          <w:rFonts w:ascii="Calibri" w:hAnsi="Calibri" w:cs="Arial"/>
          <w:b w:val="0"/>
          <w:bCs w:val="0"/>
          <w:sz w:val="22"/>
          <w:szCs w:val="22"/>
        </w:rPr>
      </w:pPr>
    </w:p>
    <w:p w:rsidR="007003F7" w:rsidRDefault="00945012">
      <w:pPr>
        <w:pStyle w:val="Normlnweb"/>
        <w:spacing w:before="0" w:after="0"/>
        <w:jc w:val="both"/>
      </w:pPr>
      <w:r>
        <w:rPr>
          <w:rFonts w:ascii="Calibri" w:hAnsi="Calibri" w:cs="Arial"/>
          <w:spacing w:val="20"/>
          <w:sz w:val="22"/>
          <w:szCs w:val="22"/>
        </w:rPr>
        <w:t>Vyhlašovatel očekává v návrhu definování ploch a vymezení hmot s ohledem k okolní zástavbě. Návrh povýší funkci místa z pouhé průjezdné křižovatky na atraktivní prostor zvoucí k pobytu spojený s novými  aktivitami.  Návrh citlivě naváže na již zrekonstruov</w:t>
      </w:r>
      <w:r>
        <w:rPr>
          <w:rFonts w:ascii="Calibri" w:hAnsi="Calibri" w:cs="Arial"/>
          <w:spacing w:val="20"/>
          <w:sz w:val="22"/>
          <w:szCs w:val="22"/>
        </w:rPr>
        <w:t xml:space="preserve">aný prostor před historickou městskou bránou a začlení do celkového návrhu také místo u sousoší sv. Josefa.  </w:t>
      </w:r>
    </w:p>
    <w:p w:rsidR="007003F7" w:rsidRDefault="007003F7">
      <w:pPr>
        <w:pStyle w:val="Normlnweb"/>
        <w:spacing w:before="0" w:after="0"/>
        <w:jc w:val="both"/>
        <w:rPr>
          <w:rFonts w:ascii="Calibri" w:hAnsi="Calibri" w:cs="Arial"/>
          <w:spacing w:val="20"/>
          <w:sz w:val="22"/>
          <w:szCs w:val="22"/>
        </w:rPr>
      </w:pPr>
    </w:p>
    <w:p w:rsidR="007003F7" w:rsidRDefault="00945012">
      <w:pPr>
        <w:pStyle w:val="Normlnweb"/>
        <w:spacing w:before="0" w:after="0"/>
        <w:jc w:val="both"/>
        <w:rPr>
          <w:rFonts w:ascii="Calibri" w:hAnsi="Calibri" w:cs="Arial"/>
          <w:spacing w:val="20"/>
          <w:sz w:val="22"/>
          <w:szCs w:val="22"/>
        </w:rPr>
      </w:pPr>
      <w:r>
        <w:rPr>
          <w:rFonts w:ascii="Calibri" w:hAnsi="Calibri" w:cs="Arial"/>
          <w:spacing w:val="20"/>
          <w:sz w:val="22"/>
          <w:szCs w:val="22"/>
        </w:rPr>
        <w:t>Veřejný prostor bude řešen do detailu mobiliáře. V tomto ohledu by mělo dojít k celkové inovaci mobiliáře (lavičky, cyklistické stojany, odpadkov</w:t>
      </w:r>
      <w:r>
        <w:rPr>
          <w:rFonts w:ascii="Calibri" w:hAnsi="Calibri" w:cs="Arial"/>
          <w:spacing w:val="20"/>
          <w:sz w:val="22"/>
          <w:szCs w:val="22"/>
        </w:rPr>
        <w:t xml:space="preserve">é koše, informační systém). </w:t>
      </w:r>
    </w:p>
    <w:p w:rsidR="007003F7" w:rsidRDefault="00945012">
      <w:pPr>
        <w:pStyle w:val="Normlnweb"/>
        <w:spacing w:before="0" w:after="0"/>
        <w:jc w:val="both"/>
        <w:rPr>
          <w:rFonts w:ascii="Calibri" w:hAnsi="Calibri" w:cs="Arial"/>
          <w:spacing w:val="20"/>
          <w:sz w:val="22"/>
          <w:szCs w:val="22"/>
        </w:rPr>
      </w:pPr>
      <w:r>
        <w:rPr>
          <w:rFonts w:ascii="Calibri" w:hAnsi="Calibri" w:cs="Arial"/>
          <w:spacing w:val="20"/>
          <w:sz w:val="22"/>
          <w:szCs w:val="22"/>
        </w:rPr>
        <w:t>Návrh bude definovat koncepci zeleně a konkrétní podobu revitalizace zelených ploch, stromů atd. s ohledem na vytvoření kvalitního místa městské zeleně (viz. Soutěžní podklady P.10_další plánovací dokumenty, ankety apod./koncep</w:t>
      </w:r>
      <w:r>
        <w:rPr>
          <w:rFonts w:ascii="Calibri" w:hAnsi="Calibri" w:cs="Arial"/>
          <w:spacing w:val="20"/>
          <w:sz w:val="22"/>
          <w:szCs w:val="22"/>
        </w:rPr>
        <w:t>ce zeleně).</w:t>
      </w:r>
    </w:p>
    <w:p w:rsidR="007003F7" w:rsidRDefault="007003F7">
      <w:pPr>
        <w:pStyle w:val="Normlnweb"/>
        <w:spacing w:before="0" w:after="0"/>
        <w:jc w:val="both"/>
        <w:rPr>
          <w:rFonts w:ascii="Calibri" w:hAnsi="Calibri" w:cs="Arial"/>
          <w:spacing w:val="20"/>
          <w:sz w:val="22"/>
          <w:szCs w:val="22"/>
        </w:rPr>
      </w:pPr>
    </w:p>
    <w:p w:rsidR="007003F7" w:rsidRDefault="00945012">
      <w:pPr>
        <w:pStyle w:val="Zkladntext"/>
        <w:jc w:val="both"/>
      </w:pPr>
      <w:r>
        <w:rPr>
          <w:rFonts w:ascii="Calibri" w:hAnsi="Calibri" w:cs="Arial"/>
          <w:b w:val="0"/>
          <w:bCs w:val="0"/>
          <w:sz w:val="22"/>
          <w:szCs w:val="22"/>
        </w:rPr>
        <w:t xml:space="preserve">V návrhu dopravního řešení se očekává vnesení organizace dopravy místa.  </w:t>
      </w:r>
    </w:p>
    <w:p w:rsidR="007003F7" w:rsidRDefault="007003F7">
      <w:pPr>
        <w:pStyle w:val="Zkladntext"/>
        <w:jc w:val="both"/>
        <w:rPr>
          <w:rFonts w:ascii="Calibri" w:hAnsi="Calibri" w:cs="Arial"/>
          <w:b w:val="0"/>
          <w:bCs w:val="0"/>
          <w:sz w:val="22"/>
          <w:szCs w:val="22"/>
        </w:rPr>
      </w:pPr>
    </w:p>
    <w:p w:rsidR="007003F7" w:rsidRDefault="00945012">
      <w:pPr>
        <w:pStyle w:val="Zkladntext"/>
        <w:contextualSpacing/>
        <w:jc w:val="both"/>
        <w:rPr>
          <w:rFonts w:ascii="Calibri" w:hAnsi="Calibri" w:cs="Arial"/>
          <w:b w:val="0"/>
          <w:bCs w:val="0"/>
          <w:sz w:val="22"/>
          <w:szCs w:val="22"/>
        </w:rPr>
      </w:pPr>
      <w:r>
        <w:rPr>
          <w:rFonts w:ascii="Calibri" w:hAnsi="Calibri" w:cs="Arial"/>
          <w:b w:val="0"/>
          <w:bCs w:val="0"/>
          <w:sz w:val="22"/>
          <w:szCs w:val="22"/>
        </w:rPr>
        <w:t>Transformace budovy kina s úpravou veřejných prostor by měla odpovídat finančním možnostem města Horažďovice. Očekávanou samozřejmostí je návrh řešení v aktuální legisl</w:t>
      </w:r>
      <w:r>
        <w:rPr>
          <w:rFonts w:ascii="Calibri" w:hAnsi="Calibri" w:cs="Arial"/>
          <w:b w:val="0"/>
          <w:bCs w:val="0"/>
          <w:sz w:val="22"/>
          <w:szCs w:val="22"/>
        </w:rPr>
        <w:t>ativně, energeticky úsporném standardu a optimálně nízké nákladovosti realizace.</w:t>
      </w:r>
    </w:p>
    <w:p w:rsidR="007003F7" w:rsidRDefault="007003F7">
      <w:pPr>
        <w:pStyle w:val="Zkladntext"/>
        <w:jc w:val="both"/>
        <w:rPr>
          <w:rFonts w:ascii="Calibri" w:hAnsi="Calibri" w:cs="Arial"/>
          <w:spacing w:val="0"/>
        </w:rPr>
      </w:pPr>
    </w:p>
    <w:p w:rsidR="007003F7" w:rsidRDefault="007003F7">
      <w:pPr>
        <w:pStyle w:val="Zkladntext"/>
        <w:jc w:val="both"/>
        <w:rPr>
          <w:rFonts w:ascii="Calibri" w:hAnsi="Calibri" w:cs="Arial"/>
          <w:spacing w:val="0"/>
        </w:rPr>
      </w:pPr>
    </w:p>
    <w:p w:rsidR="007003F7" w:rsidRDefault="007003F7">
      <w:pPr>
        <w:pStyle w:val="Zkladntext"/>
        <w:jc w:val="both"/>
        <w:rPr>
          <w:rFonts w:ascii="Calibri" w:hAnsi="Calibri" w:cs="Arial"/>
          <w:spacing w:val="0"/>
        </w:rPr>
      </w:pPr>
    </w:p>
    <w:p w:rsidR="007003F7" w:rsidRDefault="00945012">
      <w:pPr>
        <w:pStyle w:val="Zkladntext"/>
        <w:jc w:val="both"/>
      </w:pPr>
      <w:r>
        <w:rPr>
          <w:rFonts w:ascii="Calibri" w:hAnsi="Calibri" w:cs="Arial"/>
          <w:spacing w:val="0"/>
          <w:sz w:val="22"/>
          <w:szCs w:val="22"/>
        </w:rPr>
        <w:t>IV. Dům</w:t>
      </w:r>
    </w:p>
    <w:p w:rsidR="007003F7" w:rsidRDefault="007003F7">
      <w:pPr>
        <w:pStyle w:val="Zkladntext"/>
        <w:jc w:val="both"/>
        <w:rPr>
          <w:rFonts w:ascii="Calibri" w:hAnsi="Calibri" w:cs="Arial"/>
          <w:b w:val="0"/>
          <w:bCs w:val="0"/>
          <w:spacing w:val="0"/>
          <w:sz w:val="22"/>
          <w:szCs w:val="22"/>
        </w:rPr>
      </w:pPr>
    </w:p>
    <w:p w:rsidR="007003F7" w:rsidRDefault="00945012">
      <w:pPr>
        <w:pStyle w:val="Zkladntext"/>
        <w:jc w:val="both"/>
        <w:rPr>
          <w:rFonts w:ascii="Calibri" w:hAnsi="Calibri" w:cs="Arial"/>
          <w:b w:val="0"/>
          <w:bCs w:val="0"/>
          <w:sz w:val="22"/>
          <w:szCs w:val="22"/>
        </w:rPr>
      </w:pPr>
      <w:r>
        <w:rPr>
          <w:rFonts w:ascii="Calibri" w:hAnsi="Calibri" w:cs="Arial"/>
          <w:b w:val="0"/>
          <w:bCs w:val="0"/>
          <w:sz w:val="22"/>
          <w:szCs w:val="22"/>
        </w:rPr>
        <w:t xml:space="preserve">Celé území v místě výpadové silnice na město Plzeň bylo po roce 1969 navrženo k sanaci.  U městského opevnění byla posléze realizována budova Kulturního domu a na </w:t>
      </w:r>
      <w:r>
        <w:rPr>
          <w:rFonts w:ascii="Calibri" w:hAnsi="Calibri" w:cs="Arial"/>
          <w:b w:val="0"/>
          <w:bCs w:val="0"/>
          <w:sz w:val="22"/>
          <w:szCs w:val="22"/>
        </w:rPr>
        <w:t>protější straně ulice až ke hřbitovní zdi došlo k sanaci starých historických objektů. Prostor byl vybrán pro výstavbu kina s terasou. Původní projekt typové stavby kina vznikl v kanceláři Stavoprojektu Plzeň, jednalo se o obdobu kina Tachov. Dokumentaci p</w:t>
      </w:r>
      <w:r>
        <w:rPr>
          <w:rFonts w:ascii="Calibri" w:hAnsi="Calibri" w:cs="Arial"/>
          <w:b w:val="0"/>
          <w:bCs w:val="0"/>
          <w:sz w:val="22"/>
          <w:szCs w:val="22"/>
        </w:rPr>
        <w:t>ro město Horažďovice provedly pozemní stavby Plzeň UKB. Ve funkci generálního projektanta byl Ing. Václav Vodička. Vlastní výstavba kina byla zahájena až v roce 1972 a kolaudace proběhla roku 1975.</w:t>
      </w:r>
    </w:p>
    <w:p w:rsidR="007003F7" w:rsidRDefault="007003F7">
      <w:pPr>
        <w:pStyle w:val="Zkladntext"/>
        <w:jc w:val="both"/>
        <w:rPr>
          <w:rFonts w:ascii="Calibri" w:hAnsi="Calibri" w:cs="Arial"/>
          <w:b w:val="0"/>
          <w:bCs w:val="0"/>
          <w:sz w:val="22"/>
          <w:szCs w:val="22"/>
        </w:rPr>
      </w:pPr>
    </w:p>
    <w:p w:rsidR="007003F7" w:rsidRDefault="00945012">
      <w:pPr>
        <w:pStyle w:val="Zkladntext"/>
        <w:jc w:val="both"/>
        <w:rPr>
          <w:rFonts w:ascii="Calibri" w:hAnsi="Calibri" w:cs="Arial"/>
          <w:b w:val="0"/>
          <w:bCs w:val="0"/>
          <w:sz w:val="22"/>
          <w:szCs w:val="22"/>
        </w:rPr>
      </w:pPr>
      <w:r>
        <w:rPr>
          <w:rFonts w:ascii="Calibri" w:hAnsi="Calibri" w:cs="Arial"/>
          <w:b w:val="0"/>
          <w:bCs w:val="0"/>
          <w:sz w:val="22"/>
          <w:szCs w:val="22"/>
        </w:rPr>
        <w:t>Objekt kina se dochoval v intaktním stavu včetně vybavení</w:t>
      </w:r>
      <w:r>
        <w:rPr>
          <w:rFonts w:ascii="Calibri" w:hAnsi="Calibri" w:cs="Arial"/>
          <w:b w:val="0"/>
          <w:bCs w:val="0"/>
          <w:sz w:val="22"/>
          <w:szCs w:val="22"/>
        </w:rPr>
        <w:t xml:space="preserve"> stavebních detailů a prvků. Pro další využití a stavební úpravy objektu bude důležité, jakým způsobem architekti přistoupí k dané problematice rekonstrukce. Transformace kina by měla být řešena citlivě a vyhlašovatel nechává na zvážení jednotlivých účastn</w:t>
      </w:r>
      <w:r>
        <w:rPr>
          <w:rFonts w:ascii="Calibri" w:hAnsi="Calibri" w:cs="Arial"/>
          <w:b w:val="0"/>
          <w:bCs w:val="0"/>
          <w:sz w:val="22"/>
          <w:szCs w:val="22"/>
        </w:rPr>
        <w:t>íků, do jaké hloubky budou chtít zapracovat prvky interiéru pocházející z doby jeho výstavby. Takto intaktně dochovaných kin se v České republice nachází v dnešní době velmi malé množství. Objekt není kulturní památkou.</w:t>
      </w:r>
    </w:p>
    <w:p w:rsidR="007003F7" w:rsidRDefault="007003F7">
      <w:pPr>
        <w:contextualSpacing/>
        <w:jc w:val="both"/>
        <w:rPr>
          <w:rFonts w:ascii="Calibri" w:hAnsi="Calibri" w:cs="Arial"/>
          <w:spacing w:val="20"/>
          <w:sz w:val="22"/>
          <w:szCs w:val="22"/>
        </w:rPr>
      </w:pPr>
    </w:p>
    <w:p w:rsidR="007003F7" w:rsidRDefault="00945012">
      <w:pPr>
        <w:pStyle w:val="Zkladntext"/>
        <w:contextualSpacing/>
        <w:jc w:val="both"/>
      </w:pPr>
      <w:r>
        <w:rPr>
          <w:rFonts w:ascii="Calibri" w:hAnsi="Calibri" w:cs="Arial"/>
          <w:b w:val="0"/>
          <w:bCs w:val="0"/>
          <w:sz w:val="22"/>
          <w:szCs w:val="22"/>
        </w:rPr>
        <w:t xml:space="preserve">Očekávaným přínosem bude provázání </w:t>
      </w:r>
      <w:r>
        <w:rPr>
          <w:rFonts w:ascii="Calibri" w:hAnsi="Calibri" w:cs="Arial"/>
          <w:b w:val="0"/>
          <w:bCs w:val="0"/>
          <w:sz w:val="22"/>
          <w:szCs w:val="22"/>
        </w:rPr>
        <w:t>objektu bývalého kina s novou knihovnou a dalšími funkcemi (detailní stavební program viz</w:t>
      </w:r>
      <w:r>
        <w:rPr>
          <w:rFonts w:ascii="Calibri" w:hAnsi="Calibri" w:cs="Arial"/>
          <w:b w:val="0"/>
          <w:bCs w:val="0"/>
          <w:sz w:val="22"/>
          <w:szCs w:val="22"/>
        </w:rPr>
        <w:t>.</w:t>
      </w:r>
      <w:r>
        <w:rPr>
          <w:rFonts w:ascii="Calibri" w:hAnsi="Calibri" w:cs="Arial"/>
          <w:b w:val="0"/>
          <w:bCs w:val="0"/>
          <w:sz w:val="22"/>
          <w:szCs w:val="22"/>
        </w:rPr>
        <w:t xml:space="preserve"> </w:t>
      </w:r>
      <w:r>
        <w:rPr>
          <w:rFonts w:ascii="Calibri" w:hAnsi="Calibri" w:cs="Arial"/>
          <w:b w:val="0"/>
          <w:bCs w:val="0"/>
          <w:sz w:val="22"/>
          <w:szCs w:val="22"/>
        </w:rPr>
        <w:t>níže) a vytvoření spolkového domu. Nové kulturní možnosti a služby by měly podnítit a znovu oživit budovu kina, která je dnes prakticky nevyužívaná. Vyhlašovatel oč</w:t>
      </w:r>
      <w:r>
        <w:rPr>
          <w:rFonts w:ascii="Calibri" w:hAnsi="Calibri" w:cs="Arial"/>
          <w:b w:val="0"/>
          <w:bCs w:val="0"/>
          <w:sz w:val="22"/>
          <w:szCs w:val="22"/>
        </w:rPr>
        <w:t>ekává, že se soutěžící ještě tyto funkce dále pokusí doplnit o další, které pomohou většímu zatraktivnění, oživení místa a rozvoji kultury ve městě. Je na zvážení účastníka</w:t>
      </w:r>
      <w:r>
        <w:rPr>
          <w:rFonts w:ascii="Calibri" w:hAnsi="Calibri" w:cs="Arial"/>
          <w:b w:val="0"/>
          <w:bCs w:val="0"/>
          <w:sz w:val="22"/>
          <w:szCs w:val="22"/>
        </w:rPr>
        <w:t>,</w:t>
      </w:r>
      <w:r>
        <w:rPr>
          <w:rFonts w:ascii="Calibri" w:hAnsi="Calibri" w:cs="Arial"/>
          <w:b w:val="0"/>
          <w:bCs w:val="0"/>
          <w:sz w:val="22"/>
          <w:szCs w:val="22"/>
        </w:rPr>
        <w:t xml:space="preserve"> jaké další aktivity nebo služby by zde mohly být umístěny a prospěly by tak aktivnímu využívání budovy kina a okolních prostor.</w:t>
      </w:r>
    </w:p>
    <w:p w:rsidR="007003F7" w:rsidRDefault="007003F7">
      <w:pPr>
        <w:contextualSpacing/>
        <w:jc w:val="both"/>
        <w:rPr>
          <w:b/>
          <w:bCs/>
        </w:rPr>
      </w:pPr>
    </w:p>
    <w:p w:rsidR="007003F7" w:rsidRDefault="00945012">
      <w:pPr>
        <w:contextualSpacing/>
        <w:jc w:val="both"/>
      </w:pPr>
      <w:r>
        <w:rPr>
          <w:rFonts w:ascii="Calibri" w:hAnsi="Calibri" w:cs="Arial"/>
          <w:b/>
          <w:bCs/>
          <w:sz w:val="22"/>
          <w:szCs w:val="22"/>
        </w:rPr>
        <w:t>Transformací prostorů budovy kina, přidáním provozu knihovny a revitalizací veřejných prostor by mělo vzniknout centrum vzdělá</w:t>
      </w:r>
      <w:r>
        <w:rPr>
          <w:rFonts w:ascii="Calibri" w:hAnsi="Calibri" w:cs="Arial"/>
          <w:b/>
          <w:bCs/>
          <w:sz w:val="22"/>
          <w:szCs w:val="22"/>
        </w:rPr>
        <w:t xml:space="preserve">vání a zábavy ve smyslu Spolkového a komunitního domu otevřeného nejen pro spolky, ale také i pro širokou veřejnost a </w:t>
      </w:r>
      <w:r>
        <w:rPr>
          <w:rFonts w:ascii="Calibri" w:hAnsi="Calibri" w:cs="Arial"/>
          <w:b/>
          <w:bCs/>
          <w:sz w:val="22"/>
          <w:szCs w:val="22"/>
        </w:rPr>
        <w:t>všechny</w:t>
      </w:r>
      <w:r>
        <w:rPr>
          <w:rFonts w:ascii="Calibri" w:hAnsi="Calibri" w:cs="Arial"/>
          <w:b/>
          <w:bCs/>
          <w:sz w:val="22"/>
          <w:szCs w:val="22"/>
        </w:rPr>
        <w:t xml:space="preserve"> komunity ve městě (maminky s dětmi, kroužky seniorů apod.) nesdružující se ve spolku.</w:t>
      </w:r>
    </w:p>
    <w:p w:rsidR="007003F7" w:rsidRDefault="007003F7">
      <w:pPr>
        <w:jc w:val="both"/>
        <w:rPr>
          <w:rFonts w:ascii="Calibri" w:hAnsi="Calibri" w:cs="Arial"/>
          <w:sz w:val="22"/>
          <w:szCs w:val="22"/>
        </w:rPr>
      </w:pPr>
    </w:p>
    <w:p w:rsidR="007003F7" w:rsidRDefault="00945012">
      <w:pPr>
        <w:jc w:val="both"/>
      </w:pPr>
      <w:r>
        <w:rPr>
          <w:rFonts w:ascii="Calibri" w:hAnsi="Calibri" w:cs="Arial"/>
          <w:spacing w:val="20"/>
          <w:sz w:val="22"/>
          <w:szCs w:val="22"/>
        </w:rPr>
        <w:t>Vedle rekonstrukce stávajícího sálu se šikm</w:t>
      </w:r>
      <w:r>
        <w:rPr>
          <w:rFonts w:ascii="Calibri" w:hAnsi="Calibri" w:cs="Arial"/>
          <w:spacing w:val="20"/>
          <w:sz w:val="22"/>
          <w:szCs w:val="22"/>
        </w:rPr>
        <w:t>ým hledištěm (nutná modernizace) očekáváme úpravy a přístavbu objektu pro umožnění konání dalších kulturních akcí. Zrekonstruovaný a dostavěný objekt by měl jako celek nabídnout prostory pro širší kulturní aktivity (kino, divadlo malých forem, loutkové div</w:t>
      </w:r>
      <w:r>
        <w:rPr>
          <w:rFonts w:ascii="Calibri" w:hAnsi="Calibri" w:cs="Arial"/>
          <w:spacing w:val="20"/>
          <w:sz w:val="22"/>
          <w:szCs w:val="22"/>
        </w:rPr>
        <w:t>adlo, přednášky, alternativní vystoupení, místo pro aktivity spolků atd.). Součástí dostavěného objektu by dále měly být prostory městské knihovny (děti + dospělí), klubovna, kavárna / bistro (ideálně s přístupem pro všechny provozy), dětská herna vč. nezb</w:t>
      </w:r>
      <w:r>
        <w:rPr>
          <w:rFonts w:ascii="Calibri" w:hAnsi="Calibri" w:cs="Arial"/>
          <w:spacing w:val="20"/>
          <w:sz w:val="22"/>
          <w:szCs w:val="22"/>
        </w:rPr>
        <w:t xml:space="preserve">ytného zázemí. Vítány jsou případné další návrhy autora pro oživení objektu a území. </w:t>
      </w:r>
    </w:p>
    <w:p w:rsidR="007003F7" w:rsidRDefault="007003F7">
      <w:pPr>
        <w:jc w:val="both"/>
        <w:rPr>
          <w:rFonts w:ascii="Calibri" w:hAnsi="Calibri" w:cs="Arial"/>
          <w:sz w:val="22"/>
          <w:szCs w:val="22"/>
        </w:rPr>
      </w:pPr>
    </w:p>
    <w:p w:rsidR="007003F7" w:rsidRDefault="007003F7">
      <w:pPr>
        <w:jc w:val="both"/>
        <w:rPr>
          <w:rFonts w:ascii="Calibri" w:hAnsi="Calibri" w:cs="Arial"/>
          <w:sz w:val="22"/>
          <w:szCs w:val="22"/>
        </w:rPr>
      </w:pPr>
    </w:p>
    <w:p w:rsidR="007003F7" w:rsidRDefault="007003F7">
      <w:pPr>
        <w:jc w:val="both"/>
        <w:rPr>
          <w:rFonts w:ascii="Calibri" w:hAnsi="Calibri" w:cs="Arial"/>
          <w:sz w:val="22"/>
          <w:szCs w:val="22"/>
        </w:rPr>
      </w:pPr>
    </w:p>
    <w:p w:rsidR="007003F7" w:rsidRDefault="00945012">
      <w:pPr>
        <w:contextualSpacing/>
        <w:jc w:val="both"/>
        <w:rPr>
          <w:rFonts w:ascii="Calibri" w:hAnsi="Calibri" w:cs="Arial"/>
          <w:b/>
          <w:bCs/>
          <w:sz w:val="22"/>
          <w:szCs w:val="22"/>
        </w:rPr>
      </w:pPr>
      <w:r>
        <w:rPr>
          <w:rFonts w:ascii="Calibri" w:hAnsi="Calibri" w:cs="Arial"/>
          <w:b/>
          <w:bCs/>
          <w:sz w:val="22"/>
          <w:szCs w:val="22"/>
        </w:rPr>
        <w:t>V. Provoz velkého sálu ve vztahu k dalším městským kulturním institucím.</w:t>
      </w:r>
    </w:p>
    <w:p w:rsidR="007003F7" w:rsidRDefault="007003F7">
      <w:pPr>
        <w:contextualSpacing/>
        <w:jc w:val="both"/>
        <w:rPr>
          <w:rFonts w:ascii="Calibri" w:hAnsi="Calibri" w:cs="Arial"/>
          <w:b/>
          <w:bCs/>
          <w:sz w:val="22"/>
          <w:szCs w:val="22"/>
        </w:rPr>
      </w:pPr>
    </w:p>
    <w:p w:rsidR="007003F7" w:rsidRDefault="00945012">
      <w:pPr>
        <w:pStyle w:val="Zkladntext"/>
        <w:jc w:val="both"/>
        <w:rPr>
          <w:rFonts w:ascii="Calibri" w:hAnsi="Calibri" w:cs="Arial"/>
          <w:b w:val="0"/>
          <w:bCs w:val="0"/>
          <w:sz w:val="22"/>
          <w:szCs w:val="22"/>
        </w:rPr>
      </w:pPr>
      <w:r>
        <w:rPr>
          <w:rFonts w:ascii="Calibri" w:hAnsi="Calibri" w:cs="Arial"/>
          <w:b w:val="0"/>
          <w:bCs w:val="0"/>
          <w:sz w:val="22"/>
          <w:szCs w:val="22"/>
        </w:rPr>
        <w:t xml:space="preserve">Ve městě je nabídka bohatého kulturního programu všech žánrů, který je realizován v několika </w:t>
      </w:r>
      <w:r>
        <w:rPr>
          <w:rFonts w:ascii="Calibri" w:hAnsi="Calibri" w:cs="Arial"/>
          <w:b w:val="0"/>
          <w:bCs w:val="0"/>
          <w:sz w:val="22"/>
          <w:szCs w:val="22"/>
        </w:rPr>
        <w:t>prostorech – viz přiložený seznam akcí (zvýrazněny jsou zásadní kulturní akce v objektech města).</w:t>
      </w:r>
    </w:p>
    <w:p w:rsidR="007003F7" w:rsidRDefault="007003F7">
      <w:pPr>
        <w:pStyle w:val="Zkladntext"/>
        <w:jc w:val="both"/>
        <w:rPr>
          <w:rFonts w:ascii="Calibri" w:hAnsi="Calibri" w:cs="Arial"/>
          <w:b w:val="0"/>
          <w:bCs w:val="0"/>
          <w:sz w:val="22"/>
          <w:szCs w:val="22"/>
        </w:rPr>
      </w:pPr>
    </w:p>
    <w:p w:rsidR="007003F7" w:rsidRDefault="00945012">
      <w:pPr>
        <w:pStyle w:val="Zkladntext"/>
        <w:jc w:val="both"/>
      </w:pPr>
      <w:r>
        <w:rPr>
          <w:rFonts w:ascii="Calibri" w:hAnsi="Calibri" w:cs="Arial"/>
          <w:b w:val="0"/>
          <w:bCs w:val="0"/>
          <w:sz w:val="22"/>
          <w:szCs w:val="22"/>
        </w:rPr>
        <w:t>Primárním objektem pro kulturní život ve městě je protilehlý objekt kulturního domu čp. 17 s kapacitou sálu 400 osob. Ačkoli má dostatečné zázemí pro divadel</w:t>
      </w:r>
      <w:r>
        <w:rPr>
          <w:rFonts w:ascii="Calibri" w:hAnsi="Calibri" w:cs="Arial"/>
          <w:b w:val="0"/>
          <w:bCs w:val="0"/>
          <w:sz w:val="22"/>
          <w:szCs w:val="22"/>
        </w:rPr>
        <w:t>ní představení je jeho velikým hendikepem absence elevace. Konají se zde tradiční pravidelné akce: Posezení s písničkou, taneční kurz, zimní bály a plesy. V každém měsíci lze pak nalézt alespoň jedno divadelní představení či koncert. V březnu se zde koná t</w:t>
      </w:r>
      <w:r>
        <w:rPr>
          <w:rFonts w:ascii="Calibri" w:hAnsi="Calibri" w:cs="Arial"/>
          <w:b w:val="0"/>
          <w:bCs w:val="0"/>
          <w:sz w:val="22"/>
          <w:szCs w:val="22"/>
        </w:rPr>
        <w:t xml:space="preserve">radiční Západočeská oblastní přehlídka činoherního a hudebního divadla. Programová náplň i svou četností plně zohledňuje potřeby kulturního života ve městě. </w:t>
      </w:r>
    </w:p>
    <w:p w:rsidR="007003F7" w:rsidRDefault="007003F7">
      <w:pPr>
        <w:pStyle w:val="Zkladntext"/>
        <w:jc w:val="both"/>
        <w:rPr>
          <w:rFonts w:ascii="Calibri" w:hAnsi="Calibri" w:cs="Arial"/>
          <w:b w:val="0"/>
          <w:bCs w:val="0"/>
          <w:sz w:val="22"/>
          <w:szCs w:val="22"/>
        </w:rPr>
      </w:pPr>
    </w:p>
    <w:p w:rsidR="007003F7" w:rsidRDefault="00945012">
      <w:pPr>
        <w:pStyle w:val="Zkladntext"/>
        <w:jc w:val="both"/>
      </w:pPr>
      <w:r>
        <w:rPr>
          <w:rFonts w:ascii="Calibri" w:hAnsi="Calibri" w:cs="Arial"/>
          <w:b w:val="0"/>
          <w:bCs w:val="0"/>
          <w:sz w:val="22"/>
          <w:szCs w:val="22"/>
        </w:rPr>
        <w:t>Při Hotelu Prácheň čp. 153 ve Strakonické ulici je secesní sál – kulturní památka s kapacitou 150</w:t>
      </w:r>
      <w:r>
        <w:rPr>
          <w:rFonts w:ascii="Calibri" w:hAnsi="Calibri" w:cs="Arial"/>
          <w:b w:val="0"/>
          <w:bCs w:val="0"/>
          <w:sz w:val="22"/>
          <w:szCs w:val="22"/>
        </w:rPr>
        <w:t xml:space="preserve"> osob. Sál je součástí hotelu s restaurací. Sál je bez elevace. Primárně se zde pořádají privátní akce (svatby, firemní večírky, školení). Pro veřejnost jsou určeny tradiční komorní koncerty (cca 3 – 5 x ročně) a koncerty ZUŠ a ZŠ.  </w:t>
      </w:r>
    </w:p>
    <w:p w:rsidR="007003F7" w:rsidRDefault="007003F7">
      <w:pPr>
        <w:pStyle w:val="Zkladntext"/>
        <w:jc w:val="both"/>
        <w:rPr>
          <w:rFonts w:ascii="Calibri" w:hAnsi="Calibri" w:cs="Arial"/>
          <w:b w:val="0"/>
          <w:bCs w:val="0"/>
          <w:sz w:val="22"/>
          <w:szCs w:val="22"/>
        </w:rPr>
      </w:pPr>
    </w:p>
    <w:p w:rsidR="007003F7" w:rsidRDefault="00945012">
      <w:pPr>
        <w:pStyle w:val="Zkladntext"/>
        <w:jc w:val="both"/>
      </w:pPr>
      <w:r>
        <w:rPr>
          <w:rFonts w:ascii="Calibri" w:hAnsi="Calibri" w:cs="Arial"/>
          <w:b w:val="0"/>
          <w:bCs w:val="0"/>
          <w:sz w:val="22"/>
          <w:szCs w:val="22"/>
        </w:rPr>
        <w:t>V objektu zámku byl a</w:t>
      </w:r>
      <w:r>
        <w:rPr>
          <w:rFonts w:ascii="Calibri" w:hAnsi="Calibri" w:cs="Arial"/>
          <w:b w:val="0"/>
          <w:bCs w:val="0"/>
          <w:sz w:val="22"/>
          <w:szCs w:val="22"/>
        </w:rPr>
        <w:t xml:space="preserve">daptován prostor stájí na sál primárně určený pro představení marionet, který má kapacitu 100 osob a je částečně s elevací. Konají se zde pravidelná dětská divadelní představení a tematické přednášky. </w:t>
      </w:r>
    </w:p>
    <w:p w:rsidR="007003F7" w:rsidRDefault="00945012">
      <w:pPr>
        <w:pStyle w:val="Zkladntext"/>
        <w:jc w:val="both"/>
      </w:pPr>
      <w:r>
        <w:rPr>
          <w:rFonts w:ascii="Calibri" w:hAnsi="Calibri" w:cs="Arial"/>
          <w:b w:val="0"/>
          <w:bCs w:val="0"/>
          <w:sz w:val="22"/>
          <w:szCs w:val="22"/>
        </w:rPr>
        <w:t>K dispozici jsou historický velký a malý sál, jsou bez</w:t>
      </w:r>
      <w:r>
        <w:rPr>
          <w:rFonts w:ascii="Calibri" w:hAnsi="Calibri" w:cs="Arial"/>
          <w:b w:val="0"/>
          <w:bCs w:val="0"/>
          <w:sz w:val="22"/>
          <w:szCs w:val="22"/>
        </w:rPr>
        <w:t xml:space="preserve"> elevace a primárně součástí prohlídkového okruhu. Jejich kapacita je 50 a 50 osob a mimo časy prohlídek jsou určeny pro svatby a příležitostné komorní koncerty. </w:t>
      </w:r>
    </w:p>
    <w:p w:rsidR="007003F7" w:rsidRDefault="00945012">
      <w:pPr>
        <w:pStyle w:val="Zkladntext"/>
        <w:jc w:val="both"/>
      </w:pPr>
      <w:r>
        <w:rPr>
          <w:rFonts w:ascii="Calibri" w:hAnsi="Calibri" w:cs="Arial"/>
          <w:b w:val="0"/>
          <w:bCs w:val="0"/>
          <w:sz w:val="22"/>
          <w:szCs w:val="22"/>
        </w:rPr>
        <w:t>K dispozici je zde ještě jeden sál bez elevace, který je aktuálně pronajat Domu dětí na kreat</w:t>
      </w:r>
      <w:r>
        <w:rPr>
          <w:rFonts w:ascii="Calibri" w:hAnsi="Calibri" w:cs="Arial"/>
          <w:b w:val="0"/>
          <w:bCs w:val="0"/>
          <w:sz w:val="22"/>
          <w:szCs w:val="22"/>
        </w:rPr>
        <w:t xml:space="preserve">ivní a dramatickou činnost. </w:t>
      </w:r>
    </w:p>
    <w:p w:rsidR="007003F7" w:rsidRDefault="00945012">
      <w:pPr>
        <w:pStyle w:val="Zkladntext"/>
        <w:jc w:val="both"/>
      </w:pPr>
      <w:r>
        <w:rPr>
          <w:rFonts w:ascii="Calibri" w:hAnsi="Calibri" w:cs="Arial"/>
          <w:b w:val="0"/>
          <w:bCs w:val="0"/>
          <w:sz w:val="22"/>
          <w:szCs w:val="22"/>
        </w:rPr>
        <w:t>Do budoucna v zámku není perspektivní rozšiřování nabídky pořádání více kulturních pravidelných akcí pro veřejnost. Zázemí pro herce i návštěvníky u výše uvedených sálů jsou nedostatečná, vyjma nově zrekonstruovaného sálu mario</w:t>
      </w:r>
      <w:r>
        <w:rPr>
          <w:rFonts w:ascii="Calibri" w:hAnsi="Calibri" w:cs="Arial"/>
          <w:b w:val="0"/>
          <w:bCs w:val="0"/>
          <w:sz w:val="22"/>
          <w:szCs w:val="22"/>
        </w:rPr>
        <w:t xml:space="preserve">net. </w:t>
      </w:r>
    </w:p>
    <w:p w:rsidR="007003F7" w:rsidRDefault="00945012">
      <w:pPr>
        <w:pStyle w:val="Zkladntext"/>
        <w:jc w:val="both"/>
      </w:pPr>
      <w:r>
        <w:rPr>
          <w:rFonts w:ascii="Calibri" w:hAnsi="Calibri" w:cs="Arial"/>
          <w:b w:val="0"/>
          <w:bCs w:val="0"/>
          <w:sz w:val="22"/>
          <w:szCs w:val="22"/>
        </w:rPr>
        <w:t xml:space="preserve">V zámku je k dispozici ještě malý sál při knihovně s kapacitou 35 osob, který je hojně využíván a navštěvován v rámci akcí pořádaných knihovnou.  </w:t>
      </w:r>
    </w:p>
    <w:p w:rsidR="007003F7" w:rsidRDefault="007003F7">
      <w:pPr>
        <w:pStyle w:val="Zkladntext"/>
        <w:jc w:val="both"/>
        <w:rPr>
          <w:rFonts w:ascii="Calibri" w:hAnsi="Calibri" w:cs="Arial"/>
          <w:b w:val="0"/>
          <w:bCs w:val="0"/>
          <w:sz w:val="22"/>
          <w:szCs w:val="22"/>
        </w:rPr>
      </w:pPr>
    </w:p>
    <w:p w:rsidR="007003F7" w:rsidRDefault="00945012">
      <w:pPr>
        <w:pStyle w:val="Zkladntext"/>
        <w:jc w:val="both"/>
      </w:pPr>
      <w:r>
        <w:rPr>
          <w:rFonts w:ascii="Calibri" w:hAnsi="Calibri" w:cs="Arial"/>
          <w:b w:val="0"/>
          <w:bCs w:val="0"/>
          <w:sz w:val="22"/>
          <w:szCs w:val="22"/>
        </w:rPr>
        <w:t>Ve městě jsou dále kostely - na náměstí kostel Sv. Petra a Pavla s kapacitou 300 osob,  na starém hřbi</w:t>
      </w:r>
      <w:r>
        <w:rPr>
          <w:rFonts w:ascii="Calibri" w:hAnsi="Calibri" w:cs="Arial"/>
          <w:b w:val="0"/>
          <w:bCs w:val="0"/>
          <w:sz w:val="22"/>
          <w:szCs w:val="22"/>
        </w:rPr>
        <w:t>tově kostel Sv. Jana Křtitele s kapacitou 150 osob a v objektu bývalého kláštera kostel Nanebevzetí P. Marie loď s kapacitou 200 osob. Kostely jsou využívány pro příležitostné koncerty. Aktuálně 2: na náměstí tradiční adventní koncert a na hřbitově pak vys</w:t>
      </w:r>
      <w:r>
        <w:rPr>
          <w:rFonts w:ascii="Calibri" w:hAnsi="Calibri" w:cs="Arial"/>
          <w:b w:val="0"/>
          <w:bCs w:val="0"/>
          <w:sz w:val="22"/>
          <w:szCs w:val="22"/>
        </w:rPr>
        <w:t>toupení pěvecké sboru ZŠ.</w:t>
      </w:r>
    </w:p>
    <w:p w:rsidR="007003F7" w:rsidRDefault="007003F7">
      <w:pPr>
        <w:jc w:val="both"/>
        <w:rPr>
          <w:rFonts w:ascii="Calibri" w:hAnsi="Calibri" w:cs="Arial"/>
          <w:sz w:val="22"/>
          <w:szCs w:val="22"/>
        </w:rPr>
      </w:pPr>
    </w:p>
    <w:p w:rsidR="007003F7" w:rsidRDefault="007003F7">
      <w:pPr>
        <w:contextualSpacing/>
        <w:jc w:val="both"/>
      </w:pPr>
    </w:p>
    <w:p w:rsidR="007003F7" w:rsidRDefault="007003F7">
      <w:pPr>
        <w:pStyle w:val="Zkladntext"/>
        <w:contextualSpacing/>
        <w:jc w:val="both"/>
        <w:rPr>
          <w:rFonts w:ascii="Calibri" w:eastAsia="Calibri" w:hAnsi="Calibri"/>
          <w:sz w:val="22"/>
          <w:szCs w:val="22"/>
        </w:rPr>
      </w:pPr>
    </w:p>
    <w:p w:rsidR="007003F7" w:rsidRDefault="007003F7">
      <w:pPr>
        <w:pStyle w:val="Zkladntext"/>
        <w:contextualSpacing/>
        <w:jc w:val="both"/>
        <w:rPr>
          <w:rFonts w:ascii="Calibri" w:eastAsia="Calibri" w:hAnsi="Calibri"/>
          <w:sz w:val="22"/>
          <w:szCs w:val="22"/>
        </w:rPr>
      </w:pPr>
    </w:p>
    <w:p w:rsidR="007003F7" w:rsidRDefault="007003F7">
      <w:pPr>
        <w:pStyle w:val="Zkladntext"/>
        <w:contextualSpacing/>
        <w:jc w:val="both"/>
        <w:rPr>
          <w:rFonts w:ascii="Calibri" w:eastAsia="Calibri" w:hAnsi="Calibri"/>
          <w:sz w:val="22"/>
          <w:szCs w:val="22"/>
        </w:rPr>
      </w:pPr>
    </w:p>
    <w:p w:rsidR="007003F7" w:rsidRDefault="007003F7">
      <w:pPr>
        <w:pStyle w:val="Zkladntext"/>
        <w:contextualSpacing/>
        <w:jc w:val="both"/>
        <w:rPr>
          <w:rFonts w:ascii="Calibri" w:eastAsia="Calibri" w:hAnsi="Calibri"/>
          <w:sz w:val="22"/>
          <w:szCs w:val="22"/>
        </w:rPr>
      </w:pPr>
    </w:p>
    <w:p w:rsidR="007003F7" w:rsidRDefault="00945012">
      <w:pPr>
        <w:pStyle w:val="Zkladntext"/>
        <w:contextualSpacing/>
        <w:jc w:val="both"/>
      </w:pPr>
      <w:r>
        <w:rPr>
          <w:rFonts w:ascii="Calibri" w:eastAsia="Calibri" w:hAnsi="Calibri"/>
          <w:sz w:val="22"/>
          <w:szCs w:val="22"/>
        </w:rPr>
        <w:t>VI. Obsahové a provozní doporučené</w:t>
      </w:r>
      <w:r>
        <w:rPr>
          <w:rFonts w:ascii="Calibri" w:eastAsia="Calibri" w:hAnsi="Calibri"/>
          <w:sz w:val="22"/>
          <w:szCs w:val="22"/>
        </w:rPr>
        <w:t xml:space="preserve"> </w:t>
      </w:r>
      <w:r>
        <w:rPr>
          <w:rFonts w:ascii="Calibri" w:eastAsia="Calibri" w:hAnsi="Calibri"/>
          <w:sz w:val="22"/>
          <w:szCs w:val="22"/>
        </w:rPr>
        <w:t xml:space="preserve">požadavky na jednotlivé objekty </w:t>
      </w:r>
    </w:p>
    <w:p w:rsidR="007003F7" w:rsidRDefault="007003F7">
      <w:pPr>
        <w:contextualSpacing/>
        <w:rPr>
          <w:rFonts w:ascii="Calibri" w:eastAsia="Calibri" w:hAnsi="Calibri"/>
          <w:b/>
          <w:sz w:val="22"/>
          <w:szCs w:val="22"/>
        </w:rPr>
      </w:pPr>
    </w:p>
    <w:tbl>
      <w:tblPr>
        <w:tblW w:w="9641" w:type="dxa"/>
        <w:tblInd w:w="-2" w:type="dxa"/>
        <w:tblCellMar>
          <w:left w:w="71" w:type="dxa"/>
          <w:right w:w="71" w:type="dxa"/>
        </w:tblCellMar>
        <w:tblLook w:val="04A0" w:firstRow="1" w:lastRow="0" w:firstColumn="1" w:lastColumn="0" w:noHBand="0" w:noVBand="1"/>
      </w:tblPr>
      <w:tblGrid>
        <w:gridCol w:w="9641"/>
      </w:tblGrid>
      <w:tr w:rsidR="007003F7">
        <w:tc>
          <w:tcPr>
            <w:tcW w:w="9641" w:type="dxa"/>
            <w:shd w:val="clear" w:color="auto" w:fill="DFDFDF"/>
          </w:tcPr>
          <w:p w:rsidR="007003F7" w:rsidRDefault="00945012">
            <w:pPr>
              <w:rPr>
                <w:rFonts w:ascii="Calibri" w:hAnsi="Calibri" w:cs="Arial"/>
                <w:b/>
                <w:sz w:val="22"/>
                <w:szCs w:val="22"/>
              </w:rPr>
            </w:pPr>
            <w:r>
              <w:rPr>
                <w:rFonts w:ascii="Calibri" w:hAnsi="Calibri" w:cs="Arial"/>
                <w:b/>
                <w:sz w:val="22"/>
                <w:szCs w:val="22"/>
              </w:rPr>
              <w:t>A. Stavební úpravy kina</w:t>
            </w:r>
          </w:p>
        </w:tc>
      </w:tr>
      <w:tr w:rsidR="007003F7">
        <w:tc>
          <w:tcPr>
            <w:tcW w:w="9641" w:type="dxa"/>
            <w:shd w:val="clear" w:color="auto" w:fill="FFFFFF"/>
          </w:tcPr>
          <w:p w:rsidR="007003F7" w:rsidRDefault="00945012">
            <w:pPr>
              <w:jc w:val="both"/>
              <w:rPr>
                <w:rFonts w:ascii="Calibri" w:hAnsi="Calibri" w:cs="Arial"/>
                <w:b/>
                <w:sz w:val="22"/>
                <w:szCs w:val="22"/>
                <w:u w:val="single"/>
              </w:rPr>
            </w:pPr>
            <w:r>
              <w:rPr>
                <w:rFonts w:ascii="Calibri" w:hAnsi="Calibri" w:cs="Arial"/>
                <w:b/>
                <w:sz w:val="22"/>
                <w:szCs w:val="22"/>
                <w:u w:val="single"/>
              </w:rPr>
              <w:t>Provozní členění objektu:</w:t>
            </w:r>
          </w:p>
          <w:p w:rsidR="007003F7" w:rsidRDefault="00945012">
            <w:pPr>
              <w:numPr>
                <w:ilvl w:val="0"/>
                <w:numId w:val="1"/>
              </w:numPr>
              <w:jc w:val="both"/>
              <w:rPr>
                <w:rFonts w:ascii="Calibri" w:hAnsi="Calibri" w:cs="Arial"/>
                <w:sz w:val="22"/>
                <w:szCs w:val="22"/>
              </w:rPr>
            </w:pPr>
            <w:r>
              <w:rPr>
                <w:rFonts w:ascii="Calibri" w:hAnsi="Calibri" w:cs="Arial"/>
                <w:sz w:val="22"/>
                <w:szCs w:val="22"/>
              </w:rPr>
              <w:t xml:space="preserve">velký sál </w:t>
            </w:r>
          </w:p>
          <w:p w:rsidR="007003F7" w:rsidRDefault="00945012">
            <w:pPr>
              <w:numPr>
                <w:ilvl w:val="0"/>
                <w:numId w:val="1"/>
              </w:numPr>
              <w:jc w:val="both"/>
            </w:pPr>
            <w:r>
              <w:rPr>
                <w:rFonts w:ascii="Calibri" w:hAnsi="Calibri" w:cs="Arial"/>
                <w:sz w:val="22"/>
                <w:szCs w:val="22"/>
              </w:rPr>
              <w:t>knihovna</w:t>
            </w:r>
          </w:p>
          <w:p w:rsidR="007003F7" w:rsidRDefault="00945012">
            <w:pPr>
              <w:numPr>
                <w:ilvl w:val="0"/>
                <w:numId w:val="1"/>
              </w:numPr>
              <w:jc w:val="both"/>
            </w:pPr>
            <w:r>
              <w:rPr>
                <w:rFonts w:ascii="Calibri" w:hAnsi="Calibri" w:cs="Arial"/>
                <w:sz w:val="22"/>
                <w:szCs w:val="22"/>
              </w:rPr>
              <w:t xml:space="preserve">nová klubovna </w:t>
            </w:r>
          </w:p>
          <w:p w:rsidR="007003F7" w:rsidRDefault="00945012">
            <w:pPr>
              <w:numPr>
                <w:ilvl w:val="0"/>
                <w:numId w:val="1"/>
              </w:numPr>
              <w:jc w:val="both"/>
              <w:rPr>
                <w:rFonts w:ascii="Calibri" w:hAnsi="Calibri" w:cs="Arial"/>
                <w:sz w:val="22"/>
                <w:szCs w:val="22"/>
              </w:rPr>
            </w:pPr>
            <w:r>
              <w:rPr>
                <w:rFonts w:ascii="Calibri" w:hAnsi="Calibri" w:cs="Arial"/>
                <w:sz w:val="22"/>
                <w:szCs w:val="22"/>
              </w:rPr>
              <w:t>občerstvení (kavárna / bistro)</w:t>
            </w:r>
          </w:p>
          <w:p w:rsidR="007003F7" w:rsidRDefault="00945012">
            <w:pPr>
              <w:numPr>
                <w:ilvl w:val="0"/>
                <w:numId w:val="1"/>
              </w:numPr>
              <w:jc w:val="both"/>
              <w:rPr>
                <w:rFonts w:ascii="Calibri" w:hAnsi="Calibri" w:cs="Arial"/>
                <w:sz w:val="22"/>
                <w:szCs w:val="22"/>
              </w:rPr>
            </w:pPr>
            <w:r>
              <w:rPr>
                <w:rFonts w:ascii="Calibri" w:hAnsi="Calibri" w:cs="Arial"/>
                <w:sz w:val="22"/>
                <w:szCs w:val="22"/>
              </w:rPr>
              <w:t>dětská herna</w:t>
            </w:r>
          </w:p>
          <w:p w:rsidR="007003F7" w:rsidRDefault="00945012">
            <w:pPr>
              <w:numPr>
                <w:ilvl w:val="0"/>
                <w:numId w:val="1"/>
              </w:numPr>
              <w:jc w:val="both"/>
              <w:rPr>
                <w:rFonts w:ascii="Calibri" w:hAnsi="Calibri" w:cs="Arial"/>
                <w:sz w:val="22"/>
                <w:szCs w:val="22"/>
              </w:rPr>
            </w:pPr>
            <w:r>
              <w:rPr>
                <w:rFonts w:ascii="Calibri" w:hAnsi="Calibri" w:cs="Arial"/>
                <w:sz w:val="22"/>
                <w:szCs w:val="22"/>
              </w:rPr>
              <w:t xml:space="preserve">obchodní prostory </w:t>
            </w:r>
          </w:p>
          <w:p w:rsidR="007003F7" w:rsidRDefault="00945012">
            <w:pPr>
              <w:numPr>
                <w:ilvl w:val="0"/>
                <w:numId w:val="1"/>
              </w:numPr>
              <w:jc w:val="both"/>
              <w:rPr>
                <w:rFonts w:ascii="Calibri" w:hAnsi="Calibri" w:cs="Arial"/>
                <w:sz w:val="22"/>
                <w:szCs w:val="22"/>
              </w:rPr>
            </w:pPr>
            <w:r>
              <w:rPr>
                <w:rFonts w:ascii="Calibri" w:hAnsi="Calibri" w:cs="Arial"/>
                <w:sz w:val="22"/>
                <w:szCs w:val="22"/>
              </w:rPr>
              <w:t>veřejné WC</w:t>
            </w:r>
          </w:p>
          <w:p w:rsidR="007003F7" w:rsidRDefault="00945012">
            <w:pPr>
              <w:numPr>
                <w:ilvl w:val="0"/>
                <w:numId w:val="1"/>
              </w:numPr>
              <w:jc w:val="both"/>
              <w:rPr>
                <w:rFonts w:ascii="Calibri" w:hAnsi="Calibri" w:cs="Arial"/>
                <w:sz w:val="22"/>
                <w:szCs w:val="22"/>
              </w:rPr>
            </w:pPr>
            <w:r>
              <w:rPr>
                <w:rFonts w:ascii="Calibri" w:hAnsi="Calibri" w:cs="Arial"/>
                <w:sz w:val="22"/>
                <w:szCs w:val="22"/>
              </w:rPr>
              <w:t>technické zázemí</w:t>
            </w:r>
          </w:p>
          <w:p w:rsidR="007003F7" w:rsidRDefault="00945012">
            <w:pPr>
              <w:numPr>
                <w:ilvl w:val="0"/>
                <w:numId w:val="1"/>
              </w:numPr>
              <w:jc w:val="both"/>
              <w:rPr>
                <w:rFonts w:ascii="Calibri" w:hAnsi="Calibri" w:cs="Arial"/>
                <w:sz w:val="22"/>
                <w:szCs w:val="22"/>
              </w:rPr>
            </w:pPr>
            <w:r>
              <w:rPr>
                <w:rFonts w:ascii="Calibri" w:hAnsi="Calibri" w:cs="Arial"/>
                <w:sz w:val="22"/>
                <w:szCs w:val="22"/>
              </w:rPr>
              <w:t xml:space="preserve">provozní zázemí </w:t>
            </w:r>
          </w:p>
          <w:p w:rsidR="007003F7" w:rsidRDefault="007003F7">
            <w:pPr>
              <w:ind w:left="720"/>
              <w:jc w:val="both"/>
              <w:rPr>
                <w:rFonts w:ascii="Calibri" w:hAnsi="Calibri" w:cs="Arial"/>
                <w:sz w:val="22"/>
                <w:szCs w:val="22"/>
              </w:rPr>
            </w:pPr>
          </w:p>
          <w:p w:rsidR="007003F7" w:rsidRDefault="00945012">
            <w:pPr>
              <w:jc w:val="both"/>
            </w:pPr>
            <w:r>
              <w:rPr>
                <w:rFonts w:ascii="Calibri" w:hAnsi="Calibri" w:cs="Arial"/>
                <w:sz w:val="22"/>
                <w:szCs w:val="22"/>
              </w:rPr>
              <w:t xml:space="preserve">Každý z provozů má svou vybavenost a zázemí v souladu s příslušnými vyhláškami či normovými požadavky. </w:t>
            </w:r>
            <w:r>
              <w:rPr>
                <w:rFonts w:ascii="Calibri" w:hAnsi="Calibri" w:cs="Arial"/>
                <w:i/>
                <w:sz w:val="22"/>
                <w:szCs w:val="22"/>
              </w:rPr>
              <w:t>Vybavení audiovizuální technikou a scénického osvětlení není předmětem zadání!</w:t>
            </w:r>
            <w:r>
              <w:rPr>
                <w:rFonts w:ascii="Calibri" w:hAnsi="Calibri" w:cs="Arial"/>
                <w:i/>
                <w:sz w:val="22"/>
                <w:szCs w:val="22"/>
              </w:rPr>
              <w:t xml:space="preserve"> </w:t>
            </w:r>
            <w:r>
              <w:rPr>
                <w:rFonts w:ascii="Calibri" w:hAnsi="Calibri" w:cs="Arial"/>
                <w:i/>
                <w:sz w:val="22"/>
                <w:szCs w:val="22"/>
              </w:rPr>
              <w:t>Předpokládá se, že kino bude</w:t>
            </w:r>
            <w:r>
              <w:rPr>
                <w:rFonts w:ascii="Calibri" w:hAnsi="Calibri" w:cs="Arial"/>
                <w:i/>
                <w:sz w:val="22"/>
                <w:szCs w:val="22"/>
              </w:rPr>
              <w:t xml:space="preserve"> vybaveno technologií DCI min. 4K, zvuk Dolby 7.1..</w:t>
            </w:r>
          </w:p>
          <w:p w:rsidR="007003F7" w:rsidRDefault="007003F7">
            <w:pPr>
              <w:jc w:val="both"/>
              <w:rPr>
                <w:rFonts w:ascii="Calibri" w:hAnsi="Calibri" w:cs="Arial"/>
                <w:sz w:val="22"/>
                <w:szCs w:val="22"/>
              </w:rPr>
            </w:pPr>
          </w:p>
        </w:tc>
      </w:tr>
      <w:tr w:rsidR="007003F7">
        <w:tc>
          <w:tcPr>
            <w:tcW w:w="9641" w:type="dxa"/>
            <w:shd w:val="clear" w:color="auto" w:fill="FFFFFF"/>
          </w:tcPr>
          <w:p w:rsidR="007003F7" w:rsidRDefault="00945012">
            <w:pPr>
              <w:jc w:val="both"/>
            </w:pPr>
            <w:r>
              <w:rPr>
                <w:rFonts w:ascii="Calibri" w:hAnsi="Calibri" w:cs="Arial"/>
                <w:b/>
                <w:sz w:val="22"/>
                <w:szCs w:val="22"/>
                <w:u w:val="single"/>
              </w:rPr>
              <w:t xml:space="preserve">1. velký sál </w:t>
            </w:r>
            <w:r>
              <w:rPr>
                <w:rFonts w:ascii="Calibri" w:hAnsi="Calibri" w:cs="Arial"/>
                <w:sz w:val="22"/>
                <w:szCs w:val="22"/>
                <w:u w:val="single"/>
              </w:rPr>
              <w:t xml:space="preserve"> - min. požadavky:</w:t>
            </w:r>
          </w:p>
          <w:p w:rsidR="007003F7" w:rsidRDefault="00945012">
            <w:pPr>
              <w:jc w:val="both"/>
            </w:pPr>
            <w:r>
              <w:rPr>
                <w:rFonts w:ascii="Calibri" w:hAnsi="Calibri" w:cs="Arial"/>
                <w:sz w:val="22"/>
                <w:szCs w:val="22"/>
              </w:rPr>
              <w:t xml:space="preserve">Záměrem je provést modernizaci kinosálu spočívající zejména ve snížení stávající návštěvnické kapacity na pohodlných 130 - 150 míst pro sezení (komfortní sedačky, </w:t>
            </w:r>
            <w:r>
              <w:rPr>
                <w:rFonts w:ascii="Calibri" w:hAnsi="Calibri" w:cs="Arial"/>
                <w:sz w:val="22"/>
                <w:szCs w:val="22"/>
              </w:rPr>
              <w:t>kapacita dle konečného návrhu elevace) s  větším prostorem pro pohyb osob; ve spodní části hlediště dojde k vytvoření míst pro osoby se sníženou schopností pohybu a orientace. Vedle WIFI bude</w:t>
            </w:r>
            <w:r>
              <w:rPr>
                <w:rFonts w:ascii="Calibri" w:hAnsi="Calibri" w:cs="Arial"/>
                <w:sz w:val="22"/>
                <w:szCs w:val="22"/>
              </w:rPr>
              <w:t xml:space="preserve"> </w:t>
            </w:r>
            <w:r>
              <w:rPr>
                <w:rFonts w:ascii="Calibri" w:hAnsi="Calibri" w:cs="Arial"/>
                <w:sz w:val="22"/>
                <w:szCs w:val="22"/>
              </w:rPr>
              <w:t xml:space="preserve">ve vybraných řadách možnost připojit se na intranet NTB (včetně </w:t>
            </w:r>
            <w:r>
              <w:rPr>
                <w:rFonts w:ascii="Calibri" w:hAnsi="Calibri" w:cs="Arial"/>
                <w:sz w:val="22"/>
                <w:szCs w:val="22"/>
              </w:rPr>
              <w:t>napájení) či jiná digitální zařízení. Přeřešeno může být i interiérové vybavení, stejně tak promítací kabina, propojitelná /ovladatelná jak z jednoho místa v hledišti tak z jeviště.</w:t>
            </w:r>
          </w:p>
          <w:p w:rsidR="007003F7" w:rsidRDefault="00945012">
            <w:pPr>
              <w:jc w:val="both"/>
              <w:rPr>
                <w:rFonts w:ascii="Calibri" w:hAnsi="Calibri" w:cs="Arial"/>
                <w:sz w:val="22"/>
                <w:szCs w:val="22"/>
              </w:rPr>
            </w:pPr>
            <w:r>
              <w:rPr>
                <w:rFonts w:ascii="Calibri" w:hAnsi="Calibri" w:cs="Arial"/>
                <w:sz w:val="22"/>
                <w:szCs w:val="22"/>
              </w:rPr>
              <w:t>Jeviště bude upraveno tak, aby před promítacím plátnem vzniklo jeviště pro</w:t>
            </w:r>
            <w:r>
              <w:rPr>
                <w:rFonts w:ascii="Calibri" w:hAnsi="Calibri" w:cs="Arial"/>
                <w:sz w:val="22"/>
                <w:szCs w:val="22"/>
              </w:rPr>
              <w:t xml:space="preserve"> pořádání malých divadelních inscenací (divadla malých forem - cca. 12 herců bez náročných kulis) a loutkové představení. Součástí je doplnění nezbytné vybavenosti zázemí (sklady, šatny, toalety apod.).</w:t>
            </w:r>
          </w:p>
          <w:p w:rsidR="007003F7" w:rsidRDefault="00945012">
            <w:pPr>
              <w:jc w:val="both"/>
              <w:rPr>
                <w:rFonts w:ascii="Calibri" w:hAnsi="Calibri" w:cs="Arial"/>
                <w:sz w:val="22"/>
                <w:szCs w:val="22"/>
              </w:rPr>
            </w:pPr>
            <w:r>
              <w:rPr>
                <w:rFonts w:ascii="Calibri" w:hAnsi="Calibri" w:cs="Arial"/>
                <w:sz w:val="22"/>
                <w:szCs w:val="22"/>
              </w:rPr>
              <w:t>Po přestavbě velkého sálu s jevištěm a s promítací mí</w:t>
            </w:r>
            <w:r>
              <w:rPr>
                <w:rFonts w:ascii="Calibri" w:hAnsi="Calibri" w:cs="Arial"/>
                <w:sz w:val="22"/>
                <w:szCs w:val="22"/>
              </w:rPr>
              <w:t>stností vznikne sál s elevací vhodný nejen pro divadelní představení, ale také pro přednášky, promítání filmů, besedy atd.</w:t>
            </w:r>
          </w:p>
          <w:p w:rsidR="007003F7" w:rsidRDefault="00945012">
            <w:pPr>
              <w:jc w:val="both"/>
              <w:rPr>
                <w:rFonts w:ascii="Calibri" w:hAnsi="Calibri" w:cs="Arial"/>
                <w:sz w:val="22"/>
                <w:szCs w:val="22"/>
              </w:rPr>
            </w:pPr>
            <w:r>
              <w:rPr>
                <w:rFonts w:ascii="Calibri" w:hAnsi="Calibri" w:cs="Arial"/>
                <w:sz w:val="22"/>
                <w:szCs w:val="22"/>
              </w:rPr>
              <w:t>Společné požadavky pro sál a klubovnu. Oba provozy (sálu a klubovny) musí být samostatně přístupné ze vstupní haly s recepcí / poklad</w:t>
            </w:r>
            <w:r>
              <w:rPr>
                <w:rFonts w:ascii="Calibri" w:hAnsi="Calibri" w:cs="Arial"/>
                <w:sz w:val="22"/>
                <w:szCs w:val="22"/>
              </w:rPr>
              <w:t xml:space="preserve">nou, šatnou a sociálním zázemím. Hala by měla zároveň umožnit přímý přístup k provozu s občerstvením / kavárnou. V případě, že z haly nebude přímo přístupný prostor občerstvení, pak je nutné při recepci uvažovat umístění pultu pro prodej nápojů a baleného </w:t>
            </w:r>
            <w:r>
              <w:rPr>
                <w:rFonts w:ascii="Calibri" w:hAnsi="Calibri" w:cs="Arial"/>
                <w:sz w:val="22"/>
                <w:szCs w:val="22"/>
              </w:rPr>
              <w:t>občerstvení.</w:t>
            </w:r>
          </w:p>
          <w:p w:rsidR="007003F7" w:rsidRDefault="007003F7">
            <w:pPr>
              <w:jc w:val="both"/>
              <w:rPr>
                <w:rFonts w:ascii="Calibri" w:hAnsi="Calibri" w:cs="Arial"/>
                <w:i/>
                <w:sz w:val="22"/>
                <w:szCs w:val="22"/>
              </w:rPr>
            </w:pPr>
          </w:p>
        </w:tc>
      </w:tr>
      <w:tr w:rsidR="007003F7">
        <w:tc>
          <w:tcPr>
            <w:tcW w:w="9641" w:type="dxa"/>
            <w:shd w:val="clear" w:color="auto" w:fill="FFFFFF"/>
          </w:tcPr>
          <w:p w:rsidR="007003F7" w:rsidRDefault="00945012">
            <w:pPr>
              <w:jc w:val="both"/>
            </w:pPr>
            <w:r>
              <w:rPr>
                <w:rFonts w:ascii="Calibri" w:hAnsi="Calibri" w:cs="Arial"/>
                <w:b/>
                <w:sz w:val="22"/>
                <w:szCs w:val="22"/>
                <w:u w:val="single"/>
              </w:rPr>
              <w:t>2. knihovna</w:t>
            </w:r>
            <w:r>
              <w:rPr>
                <w:rFonts w:ascii="Calibri" w:hAnsi="Calibri" w:cs="Arial"/>
                <w:sz w:val="22"/>
                <w:szCs w:val="22"/>
                <w:u w:val="single"/>
              </w:rPr>
              <w:t xml:space="preserve"> - min. požadavky</w:t>
            </w:r>
            <w:r>
              <w:rPr>
                <w:rFonts w:ascii="Calibri" w:hAnsi="Calibri" w:cs="Arial"/>
                <w:b/>
                <w:sz w:val="22"/>
                <w:szCs w:val="22"/>
                <w:u w:val="single"/>
              </w:rPr>
              <w:t>:</w:t>
            </w:r>
          </w:p>
          <w:p w:rsidR="007003F7" w:rsidRDefault="00945012">
            <w:pPr>
              <w:contextualSpacing/>
              <w:jc w:val="both"/>
            </w:pPr>
            <w:r>
              <w:rPr>
                <w:rFonts w:ascii="Calibri" w:hAnsi="Calibri" w:cs="Arial"/>
                <w:sz w:val="22"/>
                <w:szCs w:val="22"/>
              </w:rPr>
              <w:t xml:space="preserve">Vyhlašovatel si představuje budoucí změnu provozu knihovny směřovat k moderní knihovně a vytvoření centra vzdělávání a zábavy. Moderní knihovna bude propojovat vzdělávání se zábavou napříč všemi generacemi a to </w:t>
            </w:r>
            <w:r>
              <w:rPr>
                <w:rFonts w:ascii="Calibri" w:hAnsi="Calibri" w:cs="Arial"/>
                <w:sz w:val="22"/>
                <w:szCs w:val="22"/>
              </w:rPr>
              <w:t xml:space="preserve">konkrétně ve spolupráci se seniory (U3V, různé workshopy), mládeží (DDM, skauti, pionýři), případně s dalšími občanskými spolky. </w:t>
            </w:r>
          </w:p>
          <w:p w:rsidR="007003F7" w:rsidRDefault="00945012">
            <w:pPr>
              <w:jc w:val="both"/>
            </w:pPr>
            <w:r>
              <w:rPr>
                <w:rFonts w:ascii="Calibri" w:hAnsi="Calibri" w:cs="Arial"/>
                <w:sz w:val="22"/>
                <w:szCs w:val="22"/>
              </w:rPr>
              <w:t>Knihovna bude obsahovat:</w:t>
            </w:r>
          </w:p>
          <w:p w:rsidR="007003F7" w:rsidRDefault="00945012">
            <w:pPr>
              <w:numPr>
                <w:ilvl w:val="0"/>
                <w:numId w:val="2"/>
              </w:numPr>
              <w:jc w:val="both"/>
            </w:pPr>
            <w:r>
              <w:rPr>
                <w:rFonts w:ascii="Calibri" w:hAnsi="Calibri" w:cs="Arial"/>
                <w:sz w:val="22"/>
                <w:szCs w:val="22"/>
              </w:rPr>
              <w:t>oddělením pro dospělé (délka knihovního fondu cca 800 bm);</w:t>
            </w:r>
          </w:p>
          <w:p w:rsidR="007003F7" w:rsidRDefault="00945012">
            <w:pPr>
              <w:numPr>
                <w:ilvl w:val="0"/>
                <w:numId w:val="2"/>
              </w:numPr>
              <w:jc w:val="both"/>
            </w:pPr>
            <w:r>
              <w:rPr>
                <w:rFonts w:ascii="Calibri" w:hAnsi="Calibri" w:cs="Arial"/>
                <w:sz w:val="22"/>
                <w:szCs w:val="22"/>
              </w:rPr>
              <w:t>oddělením pro děti (délka knihovního fondu</w:t>
            </w:r>
            <w:r>
              <w:rPr>
                <w:rFonts w:ascii="Calibri" w:hAnsi="Calibri" w:cs="Arial"/>
                <w:sz w:val="22"/>
                <w:szCs w:val="22"/>
              </w:rPr>
              <w:t xml:space="preserve"> 350 bm fondu);</w:t>
            </w:r>
          </w:p>
          <w:p w:rsidR="007003F7" w:rsidRDefault="00945012">
            <w:pPr>
              <w:numPr>
                <w:ilvl w:val="0"/>
                <w:numId w:val="2"/>
              </w:numPr>
              <w:jc w:val="both"/>
            </w:pPr>
            <w:r>
              <w:rPr>
                <w:rFonts w:ascii="Calibri" w:hAnsi="Calibri" w:cs="Arial"/>
                <w:sz w:val="22"/>
                <w:szCs w:val="22"/>
              </w:rPr>
              <w:t>oddělení regionálních služeb (cca 300 bm fondu);</w:t>
            </w:r>
          </w:p>
          <w:p w:rsidR="007003F7" w:rsidRDefault="00945012">
            <w:pPr>
              <w:numPr>
                <w:ilvl w:val="0"/>
                <w:numId w:val="2"/>
              </w:numPr>
              <w:jc w:val="both"/>
            </w:pPr>
            <w:r>
              <w:rPr>
                <w:rFonts w:ascii="Calibri" w:hAnsi="Calibri" w:cs="Arial"/>
                <w:sz w:val="22"/>
                <w:szCs w:val="22"/>
              </w:rPr>
              <w:t xml:space="preserve">prostory čítárny / badatelny (max. 5 osob) a to pro každé oddělení samostatně, vybaveny min. 3 -mi počítači s připojením na internet ; </w:t>
            </w:r>
          </w:p>
          <w:p w:rsidR="007003F7" w:rsidRDefault="00945012">
            <w:pPr>
              <w:numPr>
                <w:ilvl w:val="0"/>
                <w:numId w:val="2"/>
              </w:numPr>
              <w:jc w:val="both"/>
            </w:pPr>
            <w:r>
              <w:rPr>
                <w:rFonts w:ascii="Calibri" w:hAnsi="Calibri" w:cs="Arial"/>
                <w:sz w:val="22"/>
                <w:szCs w:val="22"/>
              </w:rPr>
              <w:t>herna pro deskové hry a odpočinek dětí;</w:t>
            </w:r>
          </w:p>
          <w:p w:rsidR="007003F7" w:rsidRDefault="00945012">
            <w:pPr>
              <w:numPr>
                <w:ilvl w:val="0"/>
                <w:numId w:val="2"/>
              </w:numPr>
              <w:jc w:val="both"/>
            </w:pPr>
            <w:r>
              <w:rPr>
                <w:rFonts w:ascii="Calibri" w:hAnsi="Calibri" w:cs="Arial"/>
                <w:sz w:val="22"/>
                <w:szCs w:val="22"/>
              </w:rPr>
              <w:t>prostor pro umí</w:t>
            </w:r>
            <w:r>
              <w:rPr>
                <w:rFonts w:ascii="Calibri" w:hAnsi="Calibri" w:cs="Arial"/>
                <w:sz w:val="22"/>
                <w:szCs w:val="22"/>
              </w:rPr>
              <w:t>stění chráněného fondu (cca 800 svazků a 200 CD);</w:t>
            </w:r>
          </w:p>
          <w:p w:rsidR="007003F7" w:rsidRDefault="00945012">
            <w:pPr>
              <w:numPr>
                <w:ilvl w:val="0"/>
                <w:numId w:val="2"/>
              </w:numPr>
              <w:jc w:val="both"/>
            </w:pPr>
            <w:r>
              <w:rPr>
                <w:rFonts w:ascii="Calibri" w:hAnsi="Calibri" w:cs="Arial"/>
                <w:sz w:val="22"/>
                <w:szCs w:val="22"/>
              </w:rPr>
              <w:t xml:space="preserve">dvě kanceláře (kancelář vedoucí a kancelář pro pracovníka přípravy projektů), </w:t>
            </w:r>
          </w:p>
          <w:p w:rsidR="007003F7" w:rsidRDefault="00945012">
            <w:pPr>
              <w:numPr>
                <w:ilvl w:val="0"/>
                <w:numId w:val="2"/>
              </w:numPr>
              <w:jc w:val="both"/>
            </w:pPr>
            <w:r>
              <w:rPr>
                <w:rFonts w:ascii="Calibri" w:hAnsi="Calibri" w:cs="Arial"/>
                <w:sz w:val="22"/>
                <w:szCs w:val="22"/>
              </w:rPr>
              <w:t>denní místnost s hygienickým zázemím pro zaměstnance a vybaveností v souladu s příslušnými vyhláškami či normovými požadavky;</w:t>
            </w:r>
          </w:p>
          <w:p w:rsidR="007003F7" w:rsidRDefault="00945012">
            <w:pPr>
              <w:numPr>
                <w:ilvl w:val="0"/>
                <w:numId w:val="2"/>
              </w:numPr>
              <w:jc w:val="both"/>
            </w:pPr>
            <w:r>
              <w:rPr>
                <w:rFonts w:ascii="Calibri" w:hAnsi="Calibri" w:cs="Arial"/>
                <w:sz w:val="22"/>
                <w:szCs w:val="22"/>
              </w:rPr>
              <w:t>šatny pro veřejnost (možno umístit centrálně nebo samostatně pro jednotlivé provozy knihovna/sál/klubovna);</w:t>
            </w:r>
          </w:p>
          <w:p w:rsidR="007003F7" w:rsidRDefault="00945012">
            <w:pPr>
              <w:jc w:val="both"/>
            </w:pPr>
            <w:r>
              <w:rPr>
                <w:rFonts w:ascii="Calibri" w:hAnsi="Calibri" w:cs="Arial"/>
                <w:sz w:val="22"/>
                <w:szCs w:val="22"/>
              </w:rPr>
              <w:t>Obě oddělení (dospělí a děti) mohou být provozně propojené se vstupní halou sálů (v případě tematických akcí knihovny budou využity i sál a klubovna</w:t>
            </w:r>
            <w:r>
              <w:rPr>
                <w:rFonts w:ascii="Calibri" w:hAnsi="Calibri" w:cs="Arial"/>
                <w:sz w:val="22"/>
                <w:szCs w:val="22"/>
              </w:rPr>
              <w:t>). Návštěvníci mají přístup k toaletám (je možné navrhnout vlastní ke každému provozu, nebo společné v hale.).</w:t>
            </w:r>
          </w:p>
          <w:p w:rsidR="007003F7" w:rsidRDefault="007003F7">
            <w:pPr>
              <w:jc w:val="both"/>
              <w:rPr>
                <w:rFonts w:ascii="Calibri" w:hAnsi="Calibri" w:cs="Arial"/>
                <w:sz w:val="22"/>
                <w:szCs w:val="22"/>
              </w:rPr>
            </w:pPr>
          </w:p>
          <w:p w:rsidR="007003F7" w:rsidRDefault="00945012">
            <w:pPr>
              <w:jc w:val="both"/>
              <w:rPr>
                <w:i/>
                <w:iCs/>
              </w:rPr>
            </w:pPr>
            <w:r>
              <w:rPr>
                <w:rFonts w:ascii="Calibri" w:hAnsi="Calibri" w:cs="Arial"/>
                <w:i/>
                <w:iCs/>
                <w:sz w:val="22"/>
                <w:szCs w:val="22"/>
              </w:rPr>
              <w:t>Dnešní stav knihovny: knihovní fond: 42.000 ks, registrovaní čtenáři: 520 + 210 dětí, návštěvy: 8.200 dospělí + 4.200 dětí za rok, 99 kulturních</w:t>
            </w:r>
            <w:r>
              <w:rPr>
                <w:rFonts w:ascii="Calibri" w:hAnsi="Calibri" w:cs="Arial"/>
                <w:i/>
                <w:iCs/>
                <w:sz w:val="22"/>
                <w:szCs w:val="22"/>
              </w:rPr>
              <w:t xml:space="preserve"> akcí za rok (besedy, přednášky) a 40 vzdělávacích akcí za rok (kurzy, semináře).</w:t>
            </w:r>
          </w:p>
          <w:p w:rsidR="007003F7" w:rsidRDefault="007003F7">
            <w:pPr>
              <w:jc w:val="both"/>
              <w:rPr>
                <w:rFonts w:ascii="Calibri" w:hAnsi="Calibri" w:cs="Arial"/>
                <w:sz w:val="22"/>
                <w:szCs w:val="22"/>
              </w:rPr>
            </w:pPr>
          </w:p>
        </w:tc>
      </w:tr>
      <w:tr w:rsidR="007003F7">
        <w:tc>
          <w:tcPr>
            <w:tcW w:w="9641" w:type="dxa"/>
            <w:shd w:val="clear" w:color="auto" w:fill="FFFFFF"/>
          </w:tcPr>
          <w:p w:rsidR="007003F7" w:rsidRDefault="00945012">
            <w:pPr>
              <w:jc w:val="both"/>
            </w:pPr>
            <w:r>
              <w:rPr>
                <w:rFonts w:ascii="Calibri" w:hAnsi="Calibri" w:cs="Arial"/>
                <w:b/>
                <w:sz w:val="22"/>
                <w:szCs w:val="22"/>
                <w:u w:val="single"/>
              </w:rPr>
              <w:t xml:space="preserve">3. nová klubovna </w:t>
            </w:r>
            <w:r>
              <w:rPr>
                <w:rFonts w:ascii="Calibri" w:hAnsi="Calibri" w:cs="Arial"/>
                <w:sz w:val="22"/>
                <w:szCs w:val="22"/>
                <w:u w:val="single"/>
              </w:rPr>
              <w:t>- min. požadavky:</w:t>
            </w:r>
          </w:p>
          <w:p w:rsidR="007003F7" w:rsidRDefault="00945012">
            <w:pPr>
              <w:jc w:val="both"/>
            </w:pPr>
            <w:r>
              <w:rPr>
                <w:rFonts w:ascii="Calibri" w:hAnsi="Calibri" w:cs="Arial"/>
                <w:sz w:val="22"/>
                <w:szCs w:val="22"/>
              </w:rPr>
              <w:t>V objektu vznikne pronajímatelná klubovna pro pořádání workshopů, seminářů, přednášek, cvičení či soutěží s kapacitou 50 účastníků. Prost</w:t>
            </w:r>
            <w:r>
              <w:rPr>
                <w:rFonts w:ascii="Calibri" w:hAnsi="Calibri" w:cs="Arial"/>
                <w:sz w:val="22"/>
                <w:szCs w:val="22"/>
              </w:rPr>
              <w:t>or bude možné provozně oddělit tak, aby bylo možné jej samostatně využívat. Klubovnu je potřeba uspořádat tak, aby ji bylo možné rozdělit na dvě menší místnosti pro pořádání dvou samostatných menších akcí (workshopů, přednášek, cvičení atd.) s menším počte</w:t>
            </w:r>
            <w:r>
              <w:rPr>
                <w:rFonts w:ascii="Calibri" w:hAnsi="Calibri" w:cs="Arial"/>
                <w:sz w:val="22"/>
                <w:szCs w:val="22"/>
              </w:rPr>
              <w:t xml:space="preserve">m účastníků.  </w:t>
            </w:r>
          </w:p>
          <w:p w:rsidR="007003F7" w:rsidRDefault="00945012">
            <w:pPr>
              <w:jc w:val="both"/>
            </w:pPr>
            <w:r>
              <w:rPr>
                <w:rFonts w:ascii="Calibri" w:hAnsi="Calibri" w:cs="Arial"/>
                <w:sz w:val="22"/>
                <w:szCs w:val="22"/>
              </w:rPr>
              <w:t>Provozně je klubovnou myšlena buď samostatná místnost, nebo flexibilní prostor, který může být součástí jiného provozu. Rozhodnutí, jak bude tento provoz nejvhodněji fungovat a začleněn do provozu celé budovy závisí na zvážení a návrhu účast</w:t>
            </w:r>
            <w:r>
              <w:rPr>
                <w:rFonts w:ascii="Calibri" w:hAnsi="Calibri" w:cs="Arial"/>
                <w:sz w:val="22"/>
                <w:szCs w:val="22"/>
              </w:rPr>
              <w:t xml:space="preserve">níků.  </w:t>
            </w:r>
          </w:p>
          <w:p w:rsidR="007003F7" w:rsidRDefault="00945012">
            <w:pPr>
              <w:jc w:val="both"/>
            </w:pPr>
            <w:r>
              <w:rPr>
                <w:rFonts w:ascii="Calibri" w:hAnsi="Calibri" w:cs="Arial"/>
                <w:sz w:val="22"/>
                <w:szCs w:val="22"/>
              </w:rPr>
              <w:t>Samozřejmostí je vybavení variabilním nábytkem včetně návrhu jeho skladování (uložení nábytku v případě potřeby úplného vyklizení sálu) a technologií pro vizuální produkci. Vhodné je při sálu umístit i kuchyňku pro přípravu malého (baleného) občers</w:t>
            </w:r>
            <w:r>
              <w:rPr>
                <w:rFonts w:ascii="Calibri" w:hAnsi="Calibri" w:cs="Arial"/>
                <w:sz w:val="22"/>
                <w:szCs w:val="22"/>
              </w:rPr>
              <w:t xml:space="preserve">tvení účastníků a WC (může být sdílené pro více provozů, záleží na návrhu konkrétního umístění). </w:t>
            </w:r>
          </w:p>
          <w:p w:rsidR="007003F7" w:rsidRDefault="007003F7">
            <w:pPr>
              <w:jc w:val="both"/>
              <w:rPr>
                <w:rFonts w:ascii="Calibri" w:hAnsi="Calibri" w:cs="Arial"/>
                <w:sz w:val="22"/>
                <w:szCs w:val="22"/>
              </w:rPr>
            </w:pPr>
          </w:p>
        </w:tc>
      </w:tr>
      <w:tr w:rsidR="007003F7">
        <w:tc>
          <w:tcPr>
            <w:tcW w:w="9641" w:type="dxa"/>
            <w:shd w:val="clear" w:color="auto" w:fill="FFFFFF"/>
          </w:tcPr>
          <w:p w:rsidR="007003F7" w:rsidRDefault="00945012">
            <w:pPr>
              <w:jc w:val="both"/>
            </w:pPr>
            <w:r>
              <w:rPr>
                <w:rFonts w:ascii="Calibri" w:hAnsi="Calibri" w:cs="Arial"/>
                <w:b/>
                <w:sz w:val="22"/>
                <w:szCs w:val="22"/>
                <w:u w:val="single"/>
              </w:rPr>
              <w:t xml:space="preserve">4. občerstvení (kavárna / bistro)  </w:t>
            </w:r>
            <w:r>
              <w:rPr>
                <w:rFonts w:ascii="Calibri" w:hAnsi="Calibri" w:cs="Arial"/>
                <w:sz w:val="22"/>
                <w:szCs w:val="22"/>
                <w:u w:val="single"/>
              </w:rPr>
              <w:t>- min. požadavky</w:t>
            </w:r>
            <w:r>
              <w:rPr>
                <w:rFonts w:ascii="Calibri" w:hAnsi="Calibri" w:cs="Arial"/>
                <w:b/>
                <w:sz w:val="22"/>
                <w:szCs w:val="22"/>
                <w:u w:val="single"/>
              </w:rPr>
              <w:t>:</w:t>
            </w:r>
          </w:p>
          <w:p w:rsidR="007003F7" w:rsidRDefault="00945012">
            <w:pPr>
              <w:jc w:val="both"/>
            </w:pPr>
            <w:r>
              <w:rPr>
                <w:rFonts w:ascii="Calibri" w:hAnsi="Calibri" w:cs="Arial"/>
                <w:sz w:val="22"/>
                <w:szCs w:val="22"/>
              </w:rPr>
              <w:t xml:space="preserve">V rámci zatraktivnění místa vyhlašovatel považuje za žádoucí umístění provozu občerstvení (kavárny / bistra). Provoz může zároveň suplovat občerstvení haly kina při večerních představeních či nárazových akcích v sálu a klubovně. </w:t>
            </w:r>
          </w:p>
          <w:p w:rsidR="007003F7" w:rsidRDefault="00945012">
            <w:pPr>
              <w:jc w:val="both"/>
            </w:pPr>
            <w:r>
              <w:rPr>
                <w:rFonts w:ascii="Calibri" w:hAnsi="Calibri" w:cs="Arial"/>
                <w:sz w:val="22"/>
                <w:szCs w:val="22"/>
              </w:rPr>
              <w:t>Charakter prostoru, kapaci</w:t>
            </w:r>
            <w:r>
              <w:rPr>
                <w:rFonts w:ascii="Calibri" w:hAnsi="Calibri" w:cs="Arial"/>
                <w:sz w:val="22"/>
                <w:szCs w:val="22"/>
              </w:rPr>
              <w:t xml:space="preserve">ta zařízení a forma začlenění do budovy a veřejného prostoru je ponechána  na uvážení účastníků soutěže. Vyhlašovatel předpokládá, že vybavenost provozu bude v souladu s příslušnými vyhláškami či normovými požadavky. </w:t>
            </w:r>
          </w:p>
          <w:p w:rsidR="007003F7" w:rsidRDefault="00945012">
            <w:pPr>
              <w:jc w:val="both"/>
            </w:pPr>
            <w:r>
              <w:rPr>
                <w:rFonts w:ascii="Calibri" w:hAnsi="Calibri" w:cs="Arial"/>
                <w:sz w:val="22"/>
                <w:szCs w:val="22"/>
              </w:rPr>
              <w:t>Vyhlašovatel požaduje začlenění občers</w:t>
            </w:r>
            <w:r>
              <w:rPr>
                <w:rFonts w:ascii="Calibri" w:hAnsi="Calibri" w:cs="Arial"/>
                <w:sz w:val="22"/>
                <w:szCs w:val="22"/>
              </w:rPr>
              <w:t>tvení (kavárny / bistra) do budovy tak, aby jej mohl provozovat samostatně i  soukromý provozovatel.</w:t>
            </w:r>
          </w:p>
          <w:p w:rsidR="007003F7" w:rsidRDefault="007003F7">
            <w:pPr>
              <w:jc w:val="both"/>
              <w:rPr>
                <w:rFonts w:ascii="Calibri" w:hAnsi="Calibri" w:cs="Arial"/>
                <w:sz w:val="22"/>
                <w:szCs w:val="22"/>
              </w:rPr>
            </w:pPr>
          </w:p>
        </w:tc>
      </w:tr>
      <w:tr w:rsidR="007003F7">
        <w:tc>
          <w:tcPr>
            <w:tcW w:w="9641" w:type="dxa"/>
            <w:shd w:val="clear" w:color="auto" w:fill="FFFFFF"/>
          </w:tcPr>
          <w:p w:rsidR="007003F7" w:rsidRDefault="00945012">
            <w:pPr>
              <w:jc w:val="both"/>
              <w:rPr>
                <w:rFonts w:ascii="Calibri" w:hAnsi="Calibri" w:cs="Arial"/>
                <w:b/>
                <w:sz w:val="22"/>
                <w:szCs w:val="22"/>
                <w:u w:val="single"/>
              </w:rPr>
            </w:pPr>
            <w:r>
              <w:rPr>
                <w:rFonts w:ascii="Calibri" w:hAnsi="Calibri" w:cs="Arial"/>
                <w:b/>
                <w:sz w:val="22"/>
                <w:szCs w:val="22"/>
                <w:u w:val="single"/>
              </w:rPr>
              <w:t xml:space="preserve">5. dětská herna </w:t>
            </w:r>
            <w:r>
              <w:rPr>
                <w:rFonts w:ascii="Calibri" w:hAnsi="Calibri" w:cs="Arial"/>
                <w:sz w:val="22"/>
                <w:szCs w:val="22"/>
                <w:u w:val="single"/>
              </w:rPr>
              <w:t>- min. požadavky:</w:t>
            </w:r>
          </w:p>
          <w:p w:rsidR="007003F7" w:rsidRDefault="00945012">
            <w:pPr>
              <w:jc w:val="both"/>
            </w:pPr>
            <w:r>
              <w:rPr>
                <w:rFonts w:ascii="Calibri" w:hAnsi="Calibri" w:cs="Arial"/>
                <w:sz w:val="22"/>
                <w:szCs w:val="22"/>
              </w:rPr>
              <w:t xml:space="preserve">Jedná se o vnitřní prostor dětského hřiště pro větší děti a dětského koutku pro menší děti, který je veřejně přístupný </w:t>
            </w:r>
            <w:r>
              <w:rPr>
                <w:rFonts w:ascii="Calibri" w:hAnsi="Calibri" w:cs="Arial"/>
                <w:sz w:val="22"/>
                <w:szCs w:val="22"/>
              </w:rPr>
              <w:t xml:space="preserve">s pevnou otevírací dobou a bude místem pro aktivní hru dětí (menších-do 3 let a větších od 3 let). Řešení prostoru herny může být navrženo zcela atypicky, záleží na uvážení účastníka. Tento prostor by měl být umístěn v blízkosti občerstvení, vhodné je mít </w:t>
            </w:r>
            <w:r>
              <w:rPr>
                <w:rFonts w:ascii="Calibri" w:hAnsi="Calibri" w:cs="Arial"/>
                <w:sz w:val="22"/>
                <w:szCs w:val="22"/>
              </w:rPr>
              <w:t>pod kontrolou vstup -  může zajišťovat např. obsluha občerstvení.</w:t>
            </w:r>
          </w:p>
          <w:p w:rsidR="007003F7" w:rsidRDefault="00945012">
            <w:pPr>
              <w:jc w:val="both"/>
            </w:pPr>
            <w:r>
              <w:rPr>
                <w:rFonts w:ascii="Calibri" w:hAnsi="Calibri" w:cs="Arial"/>
                <w:sz w:val="22"/>
                <w:szCs w:val="22"/>
              </w:rPr>
              <w:t xml:space="preserve">Herna bude mít vlastní hygienické zázemí.  Předpokládá se, že herna bude koncipována tak, aby nevyžadovala stálý dozor pracovníka, sami rodiče odpovídají za bezpečnost svých dětí. </w:t>
            </w:r>
          </w:p>
          <w:p w:rsidR="007003F7" w:rsidRDefault="007003F7">
            <w:pPr>
              <w:jc w:val="both"/>
              <w:rPr>
                <w:rFonts w:ascii="Calibri" w:hAnsi="Calibri" w:cs="Arial"/>
                <w:sz w:val="22"/>
                <w:szCs w:val="22"/>
              </w:rPr>
            </w:pPr>
          </w:p>
        </w:tc>
      </w:tr>
      <w:tr w:rsidR="007003F7">
        <w:tc>
          <w:tcPr>
            <w:tcW w:w="9641" w:type="dxa"/>
            <w:shd w:val="clear" w:color="auto" w:fill="FFFFFF"/>
          </w:tcPr>
          <w:p w:rsidR="007003F7" w:rsidRDefault="00945012">
            <w:pPr>
              <w:jc w:val="both"/>
              <w:rPr>
                <w:rFonts w:ascii="Calibri" w:hAnsi="Calibri" w:cs="Arial"/>
                <w:b/>
                <w:sz w:val="22"/>
                <w:szCs w:val="22"/>
                <w:u w:val="single"/>
              </w:rPr>
            </w:pPr>
            <w:r>
              <w:rPr>
                <w:rFonts w:ascii="Calibri" w:hAnsi="Calibri" w:cs="Arial"/>
                <w:b/>
                <w:sz w:val="22"/>
                <w:szCs w:val="22"/>
                <w:u w:val="single"/>
              </w:rPr>
              <w:t>6. obch</w:t>
            </w:r>
            <w:r>
              <w:rPr>
                <w:rFonts w:ascii="Calibri" w:hAnsi="Calibri" w:cs="Arial"/>
                <w:b/>
                <w:sz w:val="22"/>
                <w:szCs w:val="22"/>
                <w:u w:val="single"/>
              </w:rPr>
              <w:t xml:space="preserve">odní prostory </w:t>
            </w:r>
            <w:r>
              <w:rPr>
                <w:rFonts w:ascii="Calibri" w:hAnsi="Calibri" w:cs="Arial"/>
                <w:sz w:val="22"/>
                <w:szCs w:val="22"/>
                <w:u w:val="single"/>
              </w:rPr>
              <w:t>- min. požadavky:</w:t>
            </w:r>
          </w:p>
          <w:p w:rsidR="007003F7" w:rsidRDefault="00945012">
            <w:pPr>
              <w:jc w:val="both"/>
            </w:pPr>
            <w:r>
              <w:rPr>
                <w:rFonts w:ascii="Calibri" w:hAnsi="Calibri" w:cs="Arial"/>
                <w:sz w:val="22"/>
                <w:szCs w:val="22"/>
              </w:rPr>
              <w:t>V rámci zatraktivnění místa je možné počítat s umístěním obchodní činnosti související s náplní objektu (tvořivé dílny s obchůdkem apod.). Prostory je možno integrovat do budovy nebo umístit v rámci řešeného území samostatně</w:t>
            </w:r>
            <w:r>
              <w:rPr>
                <w:rFonts w:ascii="Calibri" w:hAnsi="Calibri" w:cs="Arial"/>
                <w:sz w:val="22"/>
                <w:szCs w:val="22"/>
              </w:rPr>
              <w:t xml:space="preserve">. </w:t>
            </w:r>
          </w:p>
          <w:p w:rsidR="007003F7" w:rsidRDefault="007003F7">
            <w:pPr>
              <w:jc w:val="both"/>
              <w:rPr>
                <w:rFonts w:ascii="Calibri" w:hAnsi="Calibri" w:cs="Arial"/>
                <w:strike/>
                <w:sz w:val="22"/>
                <w:szCs w:val="22"/>
              </w:rPr>
            </w:pPr>
          </w:p>
        </w:tc>
      </w:tr>
      <w:tr w:rsidR="007003F7">
        <w:tc>
          <w:tcPr>
            <w:tcW w:w="9641" w:type="dxa"/>
            <w:shd w:val="clear" w:color="auto" w:fill="FFFFFF"/>
          </w:tcPr>
          <w:p w:rsidR="007003F7" w:rsidRDefault="00945012">
            <w:pPr>
              <w:jc w:val="both"/>
              <w:rPr>
                <w:rFonts w:ascii="Calibri" w:hAnsi="Calibri" w:cs="Arial"/>
                <w:b/>
                <w:sz w:val="22"/>
                <w:szCs w:val="22"/>
                <w:u w:val="single"/>
              </w:rPr>
            </w:pPr>
            <w:r>
              <w:rPr>
                <w:rFonts w:ascii="Calibri" w:hAnsi="Calibri" w:cs="Arial"/>
                <w:b/>
                <w:sz w:val="22"/>
                <w:szCs w:val="22"/>
                <w:u w:val="single"/>
              </w:rPr>
              <w:t xml:space="preserve">7. veřejné WC </w:t>
            </w:r>
            <w:r>
              <w:rPr>
                <w:rFonts w:ascii="Calibri" w:hAnsi="Calibri" w:cs="Arial"/>
                <w:sz w:val="22"/>
                <w:szCs w:val="22"/>
                <w:u w:val="single"/>
              </w:rPr>
              <w:t>- min. požadavky:</w:t>
            </w:r>
          </w:p>
          <w:p w:rsidR="007003F7" w:rsidRDefault="00945012">
            <w:pPr>
              <w:jc w:val="both"/>
              <w:rPr>
                <w:rFonts w:ascii="Calibri" w:hAnsi="Calibri" w:cs="Arial"/>
                <w:sz w:val="22"/>
                <w:szCs w:val="22"/>
              </w:rPr>
            </w:pPr>
            <w:r>
              <w:rPr>
                <w:rFonts w:ascii="Calibri" w:hAnsi="Calibri" w:cs="Arial"/>
                <w:sz w:val="22"/>
                <w:szCs w:val="22"/>
              </w:rPr>
              <w:t>S ohledem k umístění objektu v rámci urbanistického rozložení města bude v budově vyhrazen prostor pro zřízení veřejného WC. Místnost WC bude mít venkovní samostatný přístup a bude zařízeno provozně bez obsluhy.</w:t>
            </w:r>
          </w:p>
          <w:p w:rsidR="007003F7" w:rsidRDefault="007003F7">
            <w:pPr>
              <w:jc w:val="both"/>
              <w:rPr>
                <w:rFonts w:ascii="Calibri" w:hAnsi="Calibri" w:cs="Arial"/>
                <w:sz w:val="22"/>
                <w:szCs w:val="22"/>
              </w:rPr>
            </w:pPr>
          </w:p>
        </w:tc>
      </w:tr>
      <w:tr w:rsidR="007003F7">
        <w:tc>
          <w:tcPr>
            <w:tcW w:w="9641" w:type="dxa"/>
            <w:shd w:val="clear" w:color="auto" w:fill="FFFFFF"/>
          </w:tcPr>
          <w:p w:rsidR="007003F7" w:rsidRDefault="00945012">
            <w:pPr>
              <w:jc w:val="both"/>
              <w:rPr>
                <w:rFonts w:ascii="Calibri" w:hAnsi="Calibri" w:cs="Arial"/>
                <w:b/>
                <w:sz w:val="22"/>
                <w:szCs w:val="22"/>
                <w:u w:val="single"/>
              </w:rPr>
            </w:pPr>
            <w:r>
              <w:rPr>
                <w:rFonts w:ascii="Calibri" w:hAnsi="Calibri" w:cs="Arial"/>
                <w:b/>
                <w:sz w:val="22"/>
                <w:szCs w:val="22"/>
                <w:u w:val="single"/>
              </w:rPr>
              <w:t>8. te</w:t>
            </w:r>
            <w:r>
              <w:rPr>
                <w:rFonts w:ascii="Calibri" w:hAnsi="Calibri" w:cs="Arial"/>
                <w:b/>
                <w:sz w:val="22"/>
                <w:szCs w:val="22"/>
                <w:u w:val="single"/>
              </w:rPr>
              <w:t xml:space="preserve">chnické zázemí </w:t>
            </w:r>
            <w:r>
              <w:rPr>
                <w:rFonts w:ascii="Calibri" w:hAnsi="Calibri" w:cs="Arial"/>
                <w:sz w:val="22"/>
                <w:szCs w:val="22"/>
                <w:u w:val="single"/>
              </w:rPr>
              <w:t>- min. požadavky:</w:t>
            </w:r>
          </w:p>
          <w:p w:rsidR="007003F7" w:rsidRDefault="00945012">
            <w:pPr>
              <w:jc w:val="both"/>
              <w:rPr>
                <w:rFonts w:ascii="Calibri" w:hAnsi="Calibri" w:cs="Arial"/>
                <w:color w:val="000000"/>
                <w:sz w:val="22"/>
                <w:szCs w:val="22"/>
              </w:rPr>
            </w:pPr>
            <w:r>
              <w:rPr>
                <w:rFonts w:ascii="Calibri" w:hAnsi="Calibri" w:cs="Arial"/>
                <w:color w:val="000000"/>
                <w:sz w:val="22"/>
                <w:szCs w:val="22"/>
              </w:rPr>
              <w:t>Umístění technického zázemí budovy může být ponecháno ve stávajících prostorech suterénu. Vzhledem k velkému objemu suterénu jsou některé stávající prostory technického zázemí nevyužívané a je možné hledat jejich novou nápl</w:t>
            </w:r>
            <w:r>
              <w:rPr>
                <w:rFonts w:ascii="Calibri" w:hAnsi="Calibri" w:cs="Arial"/>
                <w:color w:val="000000"/>
                <w:sz w:val="22"/>
                <w:szCs w:val="22"/>
              </w:rPr>
              <w:t xml:space="preserve">ň. </w:t>
            </w:r>
          </w:p>
          <w:p w:rsidR="007003F7" w:rsidRDefault="00945012">
            <w:pPr>
              <w:jc w:val="both"/>
              <w:rPr>
                <w:rFonts w:ascii="Calibri" w:hAnsi="Calibri" w:cs="Arial"/>
                <w:color w:val="000000"/>
                <w:sz w:val="22"/>
                <w:szCs w:val="22"/>
              </w:rPr>
            </w:pPr>
            <w:r>
              <w:rPr>
                <w:rFonts w:ascii="Calibri" w:hAnsi="Calibri" w:cs="Arial"/>
                <w:color w:val="000000"/>
                <w:sz w:val="22"/>
                <w:szCs w:val="22"/>
              </w:rPr>
              <w:t>Vyhlašovatel předpokládá u účastníků zahrnutí základní rozvahy o snížení nákladů na provoz ve vztahu k hospodaření s energiemi (např. formou obnovitelných zdrojů).</w:t>
            </w:r>
          </w:p>
          <w:p w:rsidR="007003F7" w:rsidRDefault="007003F7">
            <w:pPr>
              <w:jc w:val="both"/>
              <w:rPr>
                <w:rFonts w:ascii="Calibri" w:hAnsi="Calibri" w:cs="Arial"/>
                <w:color w:val="000000"/>
                <w:sz w:val="22"/>
                <w:szCs w:val="22"/>
              </w:rPr>
            </w:pPr>
          </w:p>
        </w:tc>
      </w:tr>
      <w:tr w:rsidR="007003F7">
        <w:tc>
          <w:tcPr>
            <w:tcW w:w="9641" w:type="dxa"/>
            <w:shd w:val="clear" w:color="auto" w:fill="FFFFFF"/>
          </w:tcPr>
          <w:p w:rsidR="007003F7" w:rsidRDefault="00945012">
            <w:pPr>
              <w:jc w:val="both"/>
            </w:pPr>
            <w:r>
              <w:rPr>
                <w:rFonts w:ascii="Calibri" w:hAnsi="Calibri" w:cs="Arial"/>
                <w:b/>
                <w:sz w:val="22"/>
                <w:szCs w:val="22"/>
                <w:u w:val="single"/>
              </w:rPr>
              <w:t xml:space="preserve">9. provozní zázemí  </w:t>
            </w:r>
            <w:r>
              <w:rPr>
                <w:rFonts w:ascii="Calibri" w:hAnsi="Calibri" w:cs="Arial"/>
                <w:sz w:val="22"/>
                <w:szCs w:val="22"/>
                <w:u w:val="single"/>
              </w:rPr>
              <w:t>- min. požadavky</w:t>
            </w:r>
            <w:r>
              <w:rPr>
                <w:rFonts w:ascii="Calibri" w:hAnsi="Calibri" w:cs="Arial"/>
                <w:b/>
                <w:sz w:val="22"/>
                <w:szCs w:val="22"/>
                <w:u w:val="single"/>
              </w:rPr>
              <w:t>:</w:t>
            </w:r>
          </w:p>
          <w:p w:rsidR="007003F7" w:rsidRDefault="00945012">
            <w:pPr>
              <w:jc w:val="both"/>
              <w:rPr>
                <w:rFonts w:ascii="Calibri" w:hAnsi="Calibri" w:cs="Arial"/>
                <w:sz w:val="22"/>
                <w:szCs w:val="22"/>
              </w:rPr>
            </w:pPr>
            <w:r>
              <w:rPr>
                <w:rFonts w:ascii="Calibri" w:hAnsi="Calibri" w:cs="Arial"/>
                <w:sz w:val="22"/>
                <w:szCs w:val="22"/>
              </w:rPr>
              <w:t xml:space="preserve">Jedná se o kancelářské prostory zaměstnanců </w:t>
            </w:r>
            <w:r>
              <w:rPr>
                <w:rFonts w:ascii="Calibri" w:hAnsi="Calibri" w:cs="Arial"/>
                <w:sz w:val="22"/>
                <w:szCs w:val="22"/>
              </w:rPr>
              <w:t>zajišťující kulturní akce a provoz budovy. Jedna kancelář vedoucího, jedna kancelář ekonoma</w:t>
            </w:r>
            <w:r>
              <w:rPr>
                <w:rFonts w:ascii="Calibri" w:hAnsi="Calibri" w:cs="Arial"/>
                <w:sz w:val="22"/>
                <w:szCs w:val="22"/>
              </w:rPr>
              <w:t xml:space="preserve"> </w:t>
            </w:r>
            <w:r>
              <w:rPr>
                <w:rFonts w:ascii="Calibri" w:hAnsi="Calibri" w:cs="Arial"/>
                <w:sz w:val="22"/>
                <w:szCs w:val="22"/>
              </w:rPr>
              <w:t>a šatna pro zaměstnance vč. nezbytné hygienické vybavenosti.</w:t>
            </w:r>
            <w:r>
              <w:rPr>
                <w:rFonts w:ascii="Calibri" w:hAnsi="Calibri" w:cs="Arial"/>
                <w:sz w:val="22"/>
                <w:szCs w:val="22"/>
              </w:rPr>
              <w:t xml:space="preserve"> </w:t>
            </w:r>
          </w:p>
          <w:p w:rsidR="007003F7" w:rsidRDefault="007003F7">
            <w:pPr>
              <w:jc w:val="both"/>
              <w:rPr>
                <w:rFonts w:ascii="Calibri" w:hAnsi="Calibri" w:cs="Arial"/>
                <w:sz w:val="22"/>
                <w:szCs w:val="22"/>
              </w:rPr>
            </w:pPr>
          </w:p>
        </w:tc>
      </w:tr>
      <w:tr w:rsidR="007003F7">
        <w:tc>
          <w:tcPr>
            <w:tcW w:w="9641" w:type="dxa"/>
            <w:shd w:val="clear" w:color="auto" w:fill="DFDFDF"/>
          </w:tcPr>
          <w:p w:rsidR="007003F7" w:rsidRDefault="00945012">
            <w:pPr>
              <w:rPr>
                <w:rFonts w:ascii="Calibri" w:hAnsi="Calibri" w:cs="Arial"/>
                <w:b/>
                <w:sz w:val="22"/>
                <w:szCs w:val="22"/>
              </w:rPr>
            </w:pPr>
            <w:r>
              <w:rPr>
                <w:rFonts w:ascii="Calibri" w:hAnsi="Calibri" w:cs="Arial"/>
                <w:b/>
                <w:sz w:val="22"/>
                <w:szCs w:val="22"/>
              </w:rPr>
              <w:t>B. Veřejné prostranství, komunikace</w:t>
            </w:r>
          </w:p>
        </w:tc>
      </w:tr>
      <w:tr w:rsidR="007003F7">
        <w:trPr>
          <w:trHeight w:val="5952"/>
        </w:trPr>
        <w:tc>
          <w:tcPr>
            <w:tcW w:w="9641" w:type="dxa"/>
            <w:shd w:val="clear" w:color="auto" w:fill="FFFFFF"/>
          </w:tcPr>
          <w:p w:rsidR="007003F7" w:rsidRDefault="00945012">
            <w:pPr>
              <w:pStyle w:val="Zkladntext"/>
              <w:jc w:val="both"/>
            </w:pPr>
            <w:r>
              <w:rPr>
                <w:rFonts w:ascii="Calibri" w:hAnsi="Calibri" w:cs="Arial"/>
                <w:sz w:val="22"/>
                <w:szCs w:val="22"/>
              </w:rPr>
              <w:t xml:space="preserve">Území je vstupním parterem do historické části města. Od dopravního řešení místa se očekává nabídka parkovací plochy pro účastníky kulturních akcí v objektu spolkového domu či protilehlém kulturním domě. </w:t>
            </w:r>
          </w:p>
          <w:p w:rsidR="007003F7" w:rsidRDefault="00945012">
            <w:pPr>
              <w:pStyle w:val="Zkladntext"/>
              <w:numPr>
                <w:ilvl w:val="0"/>
                <w:numId w:val="4"/>
              </w:numPr>
              <w:jc w:val="both"/>
              <w:rPr>
                <w:highlight w:val="yellow"/>
              </w:rPr>
            </w:pPr>
            <w:r>
              <w:rPr>
                <w:rFonts w:ascii="Calibri" w:hAnsi="Calibri" w:cs="Arial"/>
                <w:sz w:val="22"/>
                <w:szCs w:val="22"/>
                <w:highlight w:val="yellow"/>
              </w:rPr>
              <w:t>Požadavek vyhlašovatele je zachovat v blízkosti spo</w:t>
            </w:r>
            <w:r>
              <w:rPr>
                <w:rFonts w:ascii="Calibri" w:hAnsi="Calibri" w:cs="Arial"/>
                <w:sz w:val="22"/>
                <w:szCs w:val="22"/>
                <w:highlight w:val="yellow"/>
              </w:rPr>
              <w:t xml:space="preserve">lkového domu minimálně stávající parkovací kapacitu: 26 parkovacích míst + 2 parkovací místa pro osoby se sníženou schopností pohybu a orientace. </w:t>
            </w:r>
          </w:p>
          <w:p w:rsidR="007003F7" w:rsidRDefault="00945012">
            <w:pPr>
              <w:pStyle w:val="Zkladntext"/>
              <w:numPr>
                <w:ilvl w:val="0"/>
                <w:numId w:val="4"/>
              </w:numPr>
              <w:jc w:val="both"/>
              <w:rPr>
                <w:highlight w:val="yellow"/>
              </w:rPr>
            </w:pPr>
            <w:r>
              <w:rPr>
                <w:rFonts w:ascii="Calibri" w:hAnsi="Calibri" w:cs="Arial"/>
                <w:sz w:val="22"/>
                <w:szCs w:val="22"/>
                <w:highlight w:val="yellow"/>
              </w:rPr>
              <w:t xml:space="preserve">Dále zachovat možnost zaparkování min. 5-ti aut na Josefském náměstí. </w:t>
            </w:r>
          </w:p>
          <w:p w:rsidR="007003F7" w:rsidRDefault="00945012">
            <w:pPr>
              <w:pStyle w:val="Zkladntext"/>
              <w:numPr>
                <w:ilvl w:val="0"/>
                <w:numId w:val="4"/>
              </w:numPr>
              <w:jc w:val="both"/>
              <w:rPr>
                <w:highlight w:val="yellow"/>
              </w:rPr>
            </w:pPr>
            <w:r>
              <w:rPr>
                <w:rFonts w:ascii="Calibri" w:hAnsi="Calibri" w:cs="Arial"/>
                <w:sz w:val="22"/>
                <w:szCs w:val="22"/>
                <w:highlight w:val="yellow"/>
              </w:rPr>
              <w:t>Vzhledem k tomu, že naproti Spolkového domu, stojí kulturní dům bylo by pozitivní navýšení parkovací kapacity řešeného území. Další navyšování parkovací kapacity je akceptovatelné pouze mimo blízké okolí Spolkového domu. Tyto další parkovací místa mohou vz</w:t>
            </w:r>
            <w:r>
              <w:rPr>
                <w:rFonts w:ascii="Calibri" w:hAnsi="Calibri" w:cs="Arial"/>
                <w:sz w:val="22"/>
                <w:szCs w:val="22"/>
                <w:highlight w:val="yellow"/>
              </w:rPr>
              <w:t xml:space="preserve">niknout např. úpravami dopravního řešení zklidnění ulice Plzeňské. </w:t>
            </w:r>
          </w:p>
          <w:p w:rsidR="007003F7" w:rsidRDefault="007003F7">
            <w:pPr>
              <w:jc w:val="both"/>
            </w:pPr>
          </w:p>
          <w:p w:rsidR="007003F7" w:rsidRDefault="00945012">
            <w:pPr>
              <w:jc w:val="both"/>
              <w:rPr>
                <w:rFonts w:ascii="Calibri" w:hAnsi="Calibri" w:cs="Arial"/>
                <w:sz w:val="22"/>
                <w:szCs w:val="22"/>
              </w:rPr>
            </w:pPr>
            <w:r>
              <w:rPr>
                <w:rFonts w:ascii="Calibri" w:hAnsi="Calibri" w:cs="Arial"/>
                <w:sz w:val="22"/>
                <w:szCs w:val="22"/>
              </w:rPr>
              <w:t>V rámci zájmového území lze v nezbytné míře zohlednit možné využití stávajícího parkoviště na p.č. 170, 3155, 173/1, 173/2 a 3172 při obchodním domu Penny Market p.č. st. 1751/1. Toto par</w:t>
            </w:r>
            <w:r>
              <w:rPr>
                <w:rFonts w:ascii="Calibri" w:hAnsi="Calibri" w:cs="Arial"/>
                <w:sz w:val="22"/>
                <w:szCs w:val="22"/>
              </w:rPr>
              <w:t>koviště lze do provozu zapojit sdílenou formou -  využít parkovací plochy v době mimo otevírací dobu Penny Marketu (otevřeno každý den od 7:00 do 20:00).</w:t>
            </w:r>
          </w:p>
          <w:p w:rsidR="007003F7" w:rsidRDefault="007003F7">
            <w:pPr>
              <w:jc w:val="both"/>
            </w:pPr>
          </w:p>
          <w:p w:rsidR="007003F7" w:rsidRDefault="00945012">
            <w:pPr>
              <w:jc w:val="both"/>
            </w:pPr>
            <w:r>
              <w:rPr>
                <w:rFonts w:ascii="Calibri" w:hAnsi="Calibri" w:cs="Arial"/>
                <w:sz w:val="22"/>
                <w:szCs w:val="22"/>
              </w:rPr>
              <w:t>V návrhu parkování lze pracovat také se soukromým pozemkem p.č. 3201</w:t>
            </w:r>
          </w:p>
          <w:p w:rsidR="007003F7" w:rsidRDefault="007003F7">
            <w:pPr>
              <w:jc w:val="both"/>
              <w:rPr>
                <w:rFonts w:ascii="Calibri" w:hAnsi="Calibri" w:cs="Arial"/>
                <w:sz w:val="22"/>
                <w:szCs w:val="22"/>
              </w:rPr>
            </w:pPr>
          </w:p>
          <w:p w:rsidR="007003F7" w:rsidRDefault="00945012">
            <w:pPr>
              <w:jc w:val="both"/>
              <w:rPr>
                <w:rFonts w:ascii="Calibri" w:hAnsi="Calibri" w:cs="Arial"/>
                <w:sz w:val="22"/>
                <w:szCs w:val="22"/>
              </w:rPr>
            </w:pPr>
            <w:r>
              <w:rPr>
                <w:rFonts w:ascii="Calibri" w:hAnsi="Calibri" w:cs="Arial"/>
                <w:sz w:val="22"/>
                <w:szCs w:val="22"/>
              </w:rPr>
              <w:t>Na základě revize autobusové do</w:t>
            </w:r>
            <w:r>
              <w:rPr>
                <w:rFonts w:ascii="Calibri" w:hAnsi="Calibri" w:cs="Arial"/>
                <w:sz w:val="22"/>
                <w:szCs w:val="22"/>
              </w:rPr>
              <w:t>pravy a jejího zatraktivnění v režimu lokální migrace je prioritou záměru vytvoření autobusových zastávek umístěných mezi objekty kulturního domu a bývalého kina Otava.</w:t>
            </w:r>
          </w:p>
          <w:p w:rsidR="007003F7" w:rsidRDefault="007003F7">
            <w:pPr>
              <w:jc w:val="both"/>
              <w:rPr>
                <w:rFonts w:ascii="Calibri" w:hAnsi="Calibri" w:cs="Arial"/>
                <w:sz w:val="22"/>
                <w:szCs w:val="22"/>
              </w:rPr>
            </w:pPr>
          </w:p>
          <w:p w:rsidR="007003F7" w:rsidRDefault="00945012">
            <w:pPr>
              <w:jc w:val="both"/>
            </w:pPr>
            <w:r>
              <w:rPr>
                <w:rFonts w:ascii="Calibri" w:hAnsi="Calibri" w:cs="Arial"/>
                <w:sz w:val="22"/>
                <w:szCs w:val="22"/>
              </w:rPr>
              <w:t>Podkladem pro návrh dopravního řešení křižovatky ulic Strakonická a Plzeňská a zklidně</w:t>
            </w:r>
            <w:r>
              <w:rPr>
                <w:rFonts w:ascii="Calibri" w:hAnsi="Calibri" w:cs="Arial"/>
                <w:sz w:val="22"/>
                <w:szCs w:val="22"/>
              </w:rPr>
              <w:t>ní ulice Plzeňská může být  dokument „Analýza dopravy a návrhu řešení problémových míst v Horažďovicích“. Návrh by měl vycházet z plánovaného obchvatu města „Zadání_situace_přeložky II-188.JPG“ (součást soutěžních podkladů -viz. P.09_dokumentace souvisejíc</w:t>
            </w:r>
            <w:r>
              <w:rPr>
                <w:rFonts w:ascii="Calibri" w:hAnsi="Calibri" w:cs="Arial"/>
                <w:sz w:val="22"/>
                <w:szCs w:val="22"/>
              </w:rPr>
              <w:t>ích projektů). Budoucím záměrem je přeložení silnice II/188 (Plzeňská ulice) na současnou komunikaci Za Tržištěm, čímž dojde k odklonění tranzitní dopravy mimo stávající nevyhovující zúžení na výjezdu z prostoru u sousoší sv. Josefa. Stávající Plzeňská kom</w:t>
            </w:r>
            <w:r>
              <w:rPr>
                <w:rFonts w:ascii="Calibri" w:hAnsi="Calibri" w:cs="Arial"/>
                <w:sz w:val="22"/>
                <w:szCs w:val="22"/>
              </w:rPr>
              <w:t>unikace se stane místní komunikací s podstatně nižší dopravní intenzitou a případným zjednosměrněním, v krajním případě (při opodstatněnosti urbanistického či architektonického návrhu) lze připustit i uzavření se zřízením pěší zóny. Místní dopravu</w:t>
            </w:r>
            <w:r>
              <w:rPr>
                <w:rFonts w:ascii="Calibri" w:hAnsi="Calibri" w:cs="Arial"/>
                <w:sz w:val="22"/>
                <w:szCs w:val="22"/>
              </w:rPr>
              <w:t>,</w:t>
            </w:r>
            <w:r>
              <w:rPr>
                <w:rFonts w:ascii="Calibri" w:hAnsi="Calibri" w:cs="Arial"/>
                <w:sz w:val="22"/>
                <w:szCs w:val="22"/>
              </w:rPr>
              <w:t xml:space="preserve"> v tomto</w:t>
            </w:r>
            <w:r>
              <w:rPr>
                <w:rFonts w:ascii="Calibri" w:hAnsi="Calibri" w:cs="Arial"/>
                <w:sz w:val="22"/>
                <w:szCs w:val="22"/>
              </w:rPr>
              <w:t xml:space="preserve"> případě, lze pak odklonit přes ulici Jiráskova - Hollarova a Mayerova – Loretská, vždy s vyústěním zpět I/22 (na Strakonickou resp. Komenského ulici).</w:t>
            </w:r>
          </w:p>
        </w:tc>
      </w:tr>
    </w:tbl>
    <w:p w:rsidR="007003F7" w:rsidRDefault="007003F7">
      <w:pPr>
        <w:contextualSpacing/>
        <w:jc w:val="both"/>
        <w:rPr>
          <w:rFonts w:ascii="Calibri" w:hAnsi="Calibri" w:cs="Arial"/>
          <w:b/>
          <w:sz w:val="22"/>
          <w:szCs w:val="22"/>
        </w:rPr>
      </w:pPr>
    </w:p>
    <w:p w:rsidR="007003F7" w:rsidRDefault="007003F7">
      <w:pPr>
        <w:rPr>
          <w:rFonts w:ascii="Calibri" w:hAnsi="Calibri" w:cs="Arial"/>
          <w:i/>
          <w:sz w:val="22"/>
          <w:szCs w:val="22"/>
        </w:rPr>
      </w:pPr>
    </w:p>
    <w:p w:rsidR="007003F7" w:rsidRDefault="007003F7">
      <w:pPr>
        <w:rPr>
          <w:rFonts w:ascii="Calibri" w:hAnsi="Calibri" w:cs="Arial"/>
          <w:i/>
          <w:sz w:val="22"/>
          <w:szCs w:val="22"/>
        </w:rPr>
      </w:pPr>
    </w:p>
    <w:p w:rsidR="007003F7" w:rsidRDefault="00945012">
      <w:pPr>
        <w:contextualSpacing/>
        <w:rPr>
          <w:rFonts w:ascii="Calibri" w:eastAsia="Calibri" w:hAnsi="Calibri"/>
          <w:b/>
          <w:sz w:val="22"/>
          <w:szCs w:val="22"/>
        </w:rPr>
      </w:pPr>
      <w:r>
        <w:rPr>
          <w:rFonts w:ascii="Calibri" w:eastAsia="Calibri" w:hAnsi="Calibri"/>
          <w:b/>
          <w:sz w:val="22"/>
          <w:szCs w:val="22"/>
        </w:rPr>
        <w:t>VII.  Informace o stávajícím stavu</w:t>
      </w:r>
    </w:p>
    <w:p w:rsidR="007003F7" w:rsidRDefault="007003F7">
      <w:pPr>
        <w:contextualSpacing/>
        <w:jc w:val="both"/>
        <w:rPr>
          <w:rFonts w:ascii="Calibri" w:hAnsi="Calibri" w:cs="Arial"/>
          <w:sz w:val="22"/>
          <w:szCs w:val="22"/>
        </w:rPr>
      </w:pPr>
    </w:p>
    <w:tbl>
      <w:tblPr>
        <w:tblW w:w="9728" w:type="dxa"/>
        <w:tblInd w:w="-10" w:type="dxa"/>
        <w:tblCellMar>
          <w:left w:w="71" w:type="dxa"/>
          <w:right w:w="71" w:type="dxa"/>
        </w:tblCellMar>
        <w:tblLook w:val="04A0" w:firstRow="1" w:lastRow="0" w:firstColumn="1" w:lastColumn="0" w:noHBand="0" w:noVBand="1"/>
      </w:tblPr>
      <w:tblGrid>
        <w:gridCol w:w="393"/>
        <w:gridCol w:w="1604"/>
        <w:gridCol w:w="7731"/>
      </w:tblGrid>
      <w:tr w:rsidR="007003F7">
        <w:tc>
          <w:tcPr>
            <w:tcW w:w="393" w:type="dxa"/>
            <w:shd w:val="clear" w:color="auto" w:fill="FFFFFF"/>
          </w:tcPr>
          <w:p w:rsidR="007003F7" w:rsidRDefault="00945012">
            <w:pPr>
              <w:ind w:left="-113" w:right="-113"/>
              <w:jc w:val="center"/>
              <w:rPr>
                <w:rFonts w:ascii="Calibri" w:hAnsi="Calibri" w:cs="Arial"/>
                <w:sz w:val="22"/>
                <w:szCs w:val="22"/>
              </w:rPr>
            </w:pPr>
            <w:r>
              <w:rPr>
                <w:rFonts w:ascii="Calibri" w:hAnsi="Calibri" w:cs="Arial"/>
                <w:sz w:val="22"/>
                <w:szCs w:val="22"/>
              </w:rPr>
              <w:t>1.</w:t>
            </w:r>
          </w:p>
        </w:tc>
        <w:tc>
          <w:tcPr>
            <w:tcW w:w="9335" w:type="dxa"/>
            <w:gridSpan w:val="2"/>
            <w:shd w:val="clear" w:color="auto" w:fill="FFFFFF"/>
          </w:tcPr>
          <w:p w:rsidR="007003F7" w:rsidRDefault="00945012">
            <w:pPr>
              <w:jc w:val="both"/>
              <w:rPr>
                <w:rFonts w:ascii="Calibri" w:hAnsi="Calibri" w:cs="Arial"/>
                <w:sz w:val="22"/>
                <w:szCs w:val="22"/>
              </w:rPr>
            </w:pPr>
            <w:r>
              <w:rPr>
                <w:rFonts w:ascii="Calibri" w:hAnsi="Calibri" w:cs="Arial"/>
                <w:sz w:val="22"/>
                <w:szCs w:val="22"/>
              </w:rPr>
              <w:t xml:space="preserve">Předmětným územím záměru je veřejný prostor při křižovatce ulic Strakonická – Plzeňská. </w:t>
            </w:r>
          </w:p>
          <w:p w:rsidR="007003F7" w:rsidRDefault="00945012">
            <w:pPr>
              <w:jc w:val="both"/>
              <w:rPr>
                <w:rFonts w:ascii="Calibri" w:hAnsi="Calibri" w:cs="Arial"/>
                <w:sz w:val="22"/>
                <w:szCs w:val="22"/>
              </w:rPr>
            </w:pPr>
            <w:r>
              <w:rPr>
                <w:rFonts w:ascii="Calibri" w:hAnsi="Calibri" w:cs="Arial"/>
                <w:sz w:val="22"/>
                <w:szCs w:val="22"/>
              </w:rPr>
              <w:t>Prostor je při jižní hranici ohraničen linií historické zástavby vč. brány do centra města. Západní hranici tvoří historická zástavba vyjma exponovaného nároží v křižo</w:t>
            </w:r>
            <w:r>
              <w:rPr>
                <w:rFonts w:ascii="Calibri" w:hAnsi="Calibri" w:cs="Arial"/>
                <w:sz w:val="22"/>
                <w:szCs w:val="22"/>
              </w:rPr>
              <w:t>vatce, kde byl historický dům nahrazen socialistickým přístřeškem pro agitační nástěnky, z něhož se dochovalo jen torzo v podobě ohradní zdi. Severní hrana je tvořena náměstíčkem se sloupem sv. Josefa, ohraničeným historickými domy, vstupem na bývalý hřbit</w:t>
            </w:r>
            <w:r>
              <w:rPr>
                <w:rFonts w:ascii="Calibri" w:hAnsi="Calibri" w:cs="Arial"/>
                <w:sz w:val="22"/>
                <w:szCs w:val="22"/>
              </w:rPr>
              <w:t>ov a hřbitovní zdí. Východní strana je ohraničena historickou zástavbou a parkovištěm marketu. Řešený prostor při jižní a západní hranici protíná Strakonická ulice (silnice I/22) a Plzeňská ulice (II/188).</w:t>
            </w:r>
          </w:p>
          <w:p w:rsidR="007003F7" w:rsidRDefault="00945012">
            <w:pPr>
              <w:jc w:val="both"/>
              <w:rPr>
                <w:rFonts w:ascii="Calibri" w:hAnsi="Calibri" w:cs="Arial"/>
                <w:sz w:val="22"/>
                <w:szCs w:val="22"/>
              </w:rPr>
            </w:pPr>
            <w:r>
              <w:rPr>
                <w:rFonts w:ascii="Calibri" w:hAnsi="Calibri" w:cs="Arial"/>
                <w:sz w:val="22"/>
                <w:szCs w:val="22"/>
              </w:rPr>
              <w:t>Jádrem řešení je tak veřejný otevřený prostor, jeh</w:t>
            </w:r>
            <w:r>
              <w:rPr>
                <w:rFonts w:ascii="Calibri" w:hAnsi="Calibri" w:cs="Arial"/>
                <w:sz w:val="22"/>
                <w:szCs w:val="22"/>
              </w:rPr>
              <w:t>ož dominantou je budova kina s parkovištěm a plochou zeleně.</w:t>
            </w:r>
          </w:p>
          <w:p w:rsidR="007003F7" w:rsidRDefault="00945012">
            <w:pPr>
              <w:jc w:val="both"/>
              <w:rPr>
                <w:rFonts w:ascii="Calibri" w:hAnsi="Calibri" w:cs="Arial"/>
                <w:sz w:val="22"/>
                <w:szCs w:val="22"/>
              </w:rPr>
            </w:pPr>
            <w:r>
              <w:rPr>
                <w:rFonts w:ascii="Calibri" w:hAnsi="Calibri" w:cs="Arial"/>
                <w:sz w:val="22"/>
                <w:szCs w:val="22"/>
              </w:rPr>
              <w:t>Prostor je hlavním komunikačním koridorem mezi historickým centrem a nejobydlenějšími částmi města (sídlišti).</w:t>
            </w:r>
          </w:p>
        </w:tc>
      </w:tr>
      <w:tr w:rsidR="007003F7">
        <w:tc>
          <w:tcPr>
            <w:tcW w:w="393" w:type="dxa"/>
            <w:shd w:val="clear" w:color="auto" w:fill="FFFFFF"/>
          </w:tcPr>
          <w:p w:rsidR="007003F7" w:rsidRDefault="00945012">
            <w:pPr>
              <w:jc w:val="center"/>
              <w:rPr>
                <w:rFonts w:ascii="Calibri" w:hAnsi="Calibri" w:cs="Arial"/>
                <w:sz w:val="22"/>
                <w:szCs w:val="22"/>
              </w:rPr>
            </w:pPr>
            <w:r>
              <w:rPr>
                <w:rFonts w:ascii="Calibri" w:hAnsi="Calibri" w:cs="Arial"/>
                <w:sz w:val="22"/>
                <w:szCs w:val="22"/>
              </w:rPr>
              <w:t>2.</w:t>
            </w:r>
          </w:p>
        </w:tc>
        <w:tc>
          <w:tcPr>
            <w:tcW w:w="9335" w:type="dxa"/>
            <w:gridSpan w:val="2"/>
            <w:shd w:val="clear" w:color="auto" w:fill="FFFFFF"/>
          </w:tcPr>
          <w:p w:rsidR="007003F7" w:rsidRDefault="00945012">
            <w:pPr>
              <w:jc w:val="both"/>
              <w:rPr>
                <w:rFonts w:ascii="Calibri" w:hAnsi="Calibri" w:cs="Arial"/>
                <w:sz w:val="22"/>
                <w:szCs w:val="22"/>
              </w:rPr>
            </w:pPr>
            <w:r>
              <w:rPr>
                <w:rFonts w:ascii="Calibri" w:hAnsi="Calibri" w:cs="Arial"/>
                <w:sz w:val="22"/>
                <w:szCs w:val="22"/>
              </w:rPr>
              <w:t xml:space="preserve">Kino Otava - původní název Dukla - bylo postaveno v roce 1976 v akci „Z“ po </w:t>
            </w:r>
            <w:r>
              <w:rPr>
                <w:rFonts w:ascii="Calibri" w:hAnsi="Calibri" w:cs="Arial"/>
                <w:sz w:val="22"/>
                <w:szCs w:val="22"/>
              </w:rPr>
              <w:t xml:space="preserve">demolici historických objektů vymezujících uliční čáru podél komunikací. Sál má kapacitu 324 míst. Konstrukční systém obvodový stěnový, zdivo cihelné - CP, stropy z PZD, střecha sálu PZD na ocelových vaznících. Celý objekt je vybaven dožilým TZB, vytápění </w:t>
            </w:r>
            <w:r>
              <w:rPr>
                <w:rFonts w:ascii="Calibri" w:hAnsi="Calibri" w:cs="Arial"/>
                <w:sz w:val="22"/>
                <w:szCs w:val="22"/>
              </w:rPr>
              <w:t>je z vlastní plynové kotelny (původně topný olej).</w:t>
            </w:r>
          </w:p>
          <w:p w:rsidR="007003F7" w:rsidRDefault="007003F7">
            <w:pPr>
              <w:jc w:val="both"/>
              <w:rPr>
                <w:rFonts w:ascii="Calibri" w:hAnsi="Calibri" w:cs="Arial"/>
                <w:sz w:val="22"/>
                <w:szCs w:val="22"/>
              </w:rPr>
            </w:pPr>
          </w:p>
        </w:tc>
      </w:tr>
      <w:tr w:rsidR="007003F7">
        <w:tc>
          <w:tcPr>
            <w:tcW w:w="393" w:type="dxa"/>
            <w:shd w:val="clear" w:color="auto" w:fill="FFFFFF"/>
          </w:tcPr>
          <w:p w:rsidR="007003F7" w:rsidRDefault="00945012">
            <w:pPr>
              <w:ind w:left="-113" w:right="-113"/>
              <w:jc w:val="center"/>
              <w:rPr>
                <w:rFonts w:ascii="Calibri" w:hAnsi="Calibri" w:cs="Arial"/>
                <w:sz w:val="22"/>
                <w:szCs w:val="22"/>
              </w:rPr>
            </w:pPr>
            <w:r>
              <w:rPr>
                <w:rFonts w:ascii="Calibri" w:hAnsi="Calibri" w:cs="Arial"/>
                <w:sz w:val="22"/>
                <w:szCs w:val="22"/>
              </w:rPr>
              <w:t>3.</w:t>
            </w:r>
          </w:p>
        </w:tc>
        <w:tc>
          <w:tcPr>
            <w:tcW w:w="9335" w:type="dxa"/>
            <w:gridSpan w:val="2"/>
            <w:shd w:val="clear" w:color="auto" w:fill="FFFFFF"/>
          </w:tcPr>
          <w:p w:rsidR="007003F7" w:rsidRDefault="00945012">
            <w:pPr>
              <w:jc w:val="both"/>
              <w:rPr>
                <w:rFonts w:ascii="Calibri" w:hAnsi="Calibri" w:cs="Arial"/>
                <w:sz w:val="22"/>
                <w:szCs w:val="22"/>
              </w:rPr>
            </w:pPr>
            <w:r>
              <w:rPr>
                <w:rFonts w:ascii="Calibri" w:hAnsi="Calibri" w:cs="Arial"/>
                <w:sz w:val="22"/>
                <w:szCs w:val="22"/>
              </w:rPr>
              <w:t>Území je vybaveno infrastrukturou v různém stadiu životnosti a funkčnosti:</w:t>
            </w:r>
          </w:p>
        </w:tc>
      </w:tr>
      <w:tr w:rsidR="007003F7">
        <w:tc>
          <w:tcPr>
            <w:tcW w:w="393" w:type="dxa"/>
            <w:shd w:val="clear" w:color="auto" w:fill="FFFFFF"/>
          </w:tcPr>
          <w:p w:rsidR="007003F7" w:rsidRDefault="007003F7">
            <w:pPr>
              <w:ind w:left="-113" w:right="-113"/>
              <w:jc w:val="center"/>
              <w:rPr>
                <w:rFonts w:ascii="Calibri" w:hAnsi="Calibri" w:cs="Arial"/>
                <w:sz w:val="22"/>
                <w:szCs w:val="22"/>
              </w:rPr>
            </w:pPr>
          </w:p>
        </w:tc>
        <w:tc>
          <w:tcPr>
            <w:tcW w:w="1604" w:type="dxa"/>
            <w:shd w:val="clear" w:color="auto" w:fill="FFFFFF"/>
          </w:tcPr>
          <w:p w:rsidR="007003F7" w:rsidRDefault="00945012">
            <w:pPr>
              <w:jc w:val="both"/>
              <w:rPr>
                <w:rFonts w:ascii="Calibri" w:hAnsi="Calibri" w:cs="Arial"/>
                <w:sz w:val="22"/>
                <w:szCs w:val="22"/>
              </w:rPr>
            </w:pPr>
            <w:r>
              <w:rPr>
                <w:rFonts w:ascii="Calibri" w:hAnsi="Calibri" w:cs="Arial"/>
                <w:sz w:val="22"/>
                <w:szCs w:val="22"/>
              </w:rPr>
              <w:t xml:space="preserve">- kanalizace </w:t>
            </w:r>
          </w:p>
        </w:tc>
        <w:tc>
          <w:tcPr>
            <w:tcW w:w="7731" w:type="dxa"/>
            <w:shd w:val="clear" w:color="auto" w:fill="FFFFFF"/>
          </w:tcPr>
          <w:p w:rsidR="007003F7" w:rsidRDefault="00945012">
            <w:pPr>
              <w:ind w:left="212" w:hanging="212"/>
              <w:jc w:val="both"/>
              <w:rPr>
                <w:rFonts w:ascii="Calibri" w:hAnsi="Calibri" w:cs="Arial"/>
                <w:sz w:val="22"/>
                <w:szCs w:val="22"/>
              </w:rPr>
            </w:pPr>
            <w:r>
              <w:rPr>
                <w:rFonts w:ascii="Calibri" w:hAnsi="Calibri" w:cs="Arial"/>
                <w:sz w:val="22"/>
                <w:szCs w:val="22"/>
              </w:rPr>
              <w:t>- kanalizační řady z 90. let, areálová kanalizace původní,</w:t>
            </w:r>
          </w:p>
        </w:tc>
      </w:tr>
      <w:tr w:rsidR="007003F7">
        <w:tc>
          <w:tcPr>
            <w:tcW w:w="393" w:type="dxa"/>
            <w:shd w:val="clear" w:color="auto" w:fill="FFFFFF"/>
          </w:tcPr>
          <w:p w:rsidR="007003F7" w:rsidRDefault="007003F7">
            <w:pPr>
              <w:ind w:left="-113" w:right="-113"/>
              <w:jc w:val="center"/>
              <w:rPr>
                <w:rFonts w:ascii="Calibri" w:hAnsi="Calibri" w:cs="Arial"/>
                <w:sz w:val="22"/>
                <w:szCs w:val="22"/>
              </w:rPr>
            </w:pPr>
          </w:p>
        </w:tc>
        <w:tc>
          <w:tcPr>
            <w:tcW w:w="1604" w:type="dxa"/>
            <w:shd w:val="clear" w:color="auto" w:fill="FFFFFF"/>
          </w:tcPr>
          <w:p w:rsidR="007003F7" w:rsidRDefault="00945012">
            <w:pPr>
              <w:jc w:val="both"/>
              <w:rPr>
                <w:rFonts w:ascii="Calibri" w:hAnsi="Calibri" w:cs="Arial"/>
                <w:sz w:val="22"/>
                <w:szCs w:val="22"/>
              </w:rPr>
            </w:pPr>
            <w:r>
              <w:rPr>
                <w:rFonts w:ascii="Calibri" w:hAnsi="Calibri" w:cs="Arial"/>
                <w:sz w:val="22"/>
                <w:szCs w:val="22"/>
              </w:rPr>
              <w:t>- voda</w:t>
            </w:r>
          </w:p>
        </w:tc>
        <w:tc>
          <w:tcPr>
            <w:tcW w:w="7731" w:type="dxa"/>
            <w:shd w:val="clear" w:color="auto" w:fill="FFFFFF"/>
          </w:tcPr>
          <w:p w:rsidR="007003F7" w:rsidRDefault="00945012">
            <w:pPr>
              <w:ind w:left="212" w:hanging="212"/>
              <w:jc w:val="both"/>
              <w:rPr>
                <w:rFonts w:ascii="Calibri" w:hAnsi="Calibri" w:cs="Arial"/>
                <w:sz w:val="22"/>
                <w:szCs w:val="22"/>
              </w:rPr>
            </w:pPr>
            <w:r>
              <w:rPr>
                <w:rFonts w:ascii="Calibri" w:hAnsi="Calibri" w:cs="Arial"/>
                <w:sz w:val="22"/>
                <w:szCs w:val="22"/>
              </w:rPr>
              <w:t xml:space="preserve">- vodovodní řady původní, předpoklad též </w:t>
            </w:r>
            <w:r>
              <w:rPr>
                <w:rFonts w:ascii="Calibri" w:hAnsi="Calibri" w:cs="Arial"/>
                <w:sz w:val="22"/>
                <w:szCs w:val="22"/>
              </w:rPr>
              <w:t>z 90. let. Na vodovod při Strakonické ulici je zpracován projekt, při Plzeňské se aktuálně zpracovává, oba s cílem přeložit mimo těleso komunikace,</w:t>
            </w:r>
          </w:p>
        </w:tc>
      </w:tr>
      <w:tr w:rsidR="007003F7">
        <w:tc>
          <w:tcPr>
            <w:tcW w:w="393" w:type="dxa"/>
            <w:shd w:val="clear" w:color="auto" w:fill="FFFFFF"/>
          </w:tcPr>
          <w:p w:rsidR="007003F7" w:rsidRDefault="007003F7">
            <w:pPr>
              <w:ind w:left="-113" w:right="-113"/>
              <w:jc w:val="center"/>
              <w:rPr>
                <w:rFonts w:ascii="Calibri" w:hAnsi="Calibri" w:cs="Arial"/>
                <w:sz w:val="22"/>
                <w:szCs w:val="22"/>
              </w:rPr>
            </w:pPr>
          </w:p>
        </w:tc>
        <w:tc>
          <w:tcPr>
            <w:tcW w:w="1604" w:type="dxa"/>
            <w:shd w:val="clear" w:color="auto" w:fill="FFFFFF"/>
          </w:tcPr>
          <w:p w:rsidR="007003F7" w:rsidRDefault="00945012">
            <w:pPr>
              <w:jc w:val="both"/>
              <w:rPr>
                <w:rFonts w:ascii="Calibri" w:hAnsi="Calibri" w:cs="Arial"/>
                <w:sz w:val="22"/>
                <w:szCs w:val="22"/>
              </w:rPr>
            </w:pPr>
            <w:r>
              <w:rPr>
                <w:rFonts w:ascii="Calibri" w:hAnsi="Calibri" w:cs="Arial"/>
                <w:sz w:val="22"/>
                <w:szCs w:val="22"/>
              </w:rPr>
              <w:t xml:space="preserve">- NN </w:t>
            </w:r>
          </w:p>
        </w:tc>
        <w:tc>
          <w:tcPr>
            <w:tcW w:w="7731" w:type="dxa"/>
            <w:shd w:val="clear" w:color="auto" w:fill="FFFFFF"/>
          </w:tcPr>
          <w:p w:rsidR="007003F7" w:rsidRDefault="00945012">
            <w:pPr>
              <w:ind w:left="212" w:hanging="212"/>
              <w:jc w:val="both"/>
              <w:rPr>
                <w:rFonts w:ascii="Calibri" w:hAnsi="Calibri" w:cs="Arial"/>
                <w:sz w:val="22"/>
                <w:szCs w:val="22"/>
              </w:rPr>
            </w:pPr>
            <w:r>
              <w:rPr>
                <w:rFonts w:ascii="Calibri" w:hAnsi="Calibri" w:cs="Arial"/>
                <w:sz w:val="22"/>
                <w:szCs w:val="22"/>
              </w:rPr>
              <w:t xml:space="preserve">- jsou zde podzemní kabely NN v majetku ČEZ, a.s., </w:t>
            </w:r>
          </w:p>
          <w:p w:rsidR="007003F7" w:rsidRDefault="00945012">
            <w:pPr>
              <w:ind w:left="212" w:hanging="212"/>
              <w:jc w:val="both"/>
              <w:rPr>
                <w:rFonts w:ascii="Calibri" w:hAnsi="Calibri" w:cs="Arial"/>
                <w:sz w:val="22"/>
                <w:szCs w:val="22"/>
              </w:rPr>
            </w:pPr>
            <w:r>
              <w:rPr>
                <w:rFonts w:ascii="Calibri" w:hAnsi="Calibri" w:cs="Arial"/>
                <w:sz w:val="22"/>
                <w:szCs w:val="22"/>
              </w:rPr>
              <w:t>- rozvody VO jsou dožilé,</w:t>
            </w:r>
          </w:p>
          <w:p w:rsidR="007003F7" w:rsidRDefault="00945012">
            <w:pPr>
              <w:ind w:left="212" w:hanging="212"/>
              <w:jc w:val="both"/>
              <w:rPr>
                <w:rFonts w:ascii="Calibri" w:hAnsi="Calibri" w:cs="Arial"/>
                <w:sz w:val="22"/>
                <w:szCs w:val="22"/>
              </w:rPr>
            </w:pPr>
            <w:r>
              <w:rPr>
                <w:rFonts w:ascii="Calibri" w:hAnsi="Calibri" w:cs="Arial"/>
                <w:sz w:val="22"/>
                <w:szCs w:val="22"/>
              </w:rPr>
              <w:t>- rozvody VR jsou doži</w:t>
            </w:r>
            <w:r>
              <w:rPr>
                <w:rFonts w:ascii="Calibri" w:hAnsi="Calibri" w:cs="Arial"/>
                <w:sz w:val="22"/>
                <w:szCs w:val="22"/>
              </w:rPr>
              <w:t>lé,</w:t>
            </w:r>
          </w:p>
        </w:tc>
      </w:tr>
      <w:tr w:rsidR="007003F7">
        <w:tc>
          <w:tcPr>
            <w:tcW w:w="393" w:type="dxa"/>
            <w:shd w:val="clear" w:color="auto" w:fill="FFFFFF"/>
          </w:tcPr>
          <w:p w:rsidR="007003F7" w:rsidRDefault="007003F7">
            <w:pPr>
              <w:ind w:left="-113" w:right="-113"/>
              <w:jc w:val="center"/>
              <w:rPr>
                <w:rFonts w:ascii="Calibri" w:hAnsi="Calibri" w:cs="Arial"/>
                <w:sz w:val="22"/>
                <w:szCs w:val="22"/>
              </w:rPr>
            </w:pPr>
          </w:p>
        </w:tc>
        <w:tc>
          <w:tcPr>
            <w:tcW w:w="1604" w:type="dxa"/>
            <w:shd w:val="clear" w:color="auto" w:fill="FFFFFF"/>
          </w:tcPr>
          <w:p w:rsidR="007003F7" w:rsidRDefault="00945012">
            <w:pPr>
              <w:jc w:val="both"/>
              <w:rPr>
                <w:rFonts w:ascii="Calibri" w:hAnsi="Calibri" w:cs="Arial"/>
                <w:sz w:val="22"/>
                <w:szCs w:val="22"/>
              </w:rPr>
            </w:pPr>
            <w:r>
              <w:rPr>
                <w:rFonts w:ascii="Calibri" w:hAnsi="Calibri" w:cs="Arial"/>
                <w:sz w:val="22"/>
                <w:szCs w:val="22"/>
              </w:rPr>
              <w:t xml:space="preserve">- slaboproud </w:t>
            </w:r>
          </w:p>
        </w:tc>
        <w:tc>
          <w:tcPr>
            <w:tcW w:w="7731" w:type="dxa"/>
            <w:shd w:val="clear" w:color="auto" w:fill="FFFFFF"/>
          </w:tcPr>
          <w:p w:rsidR="007003F7" w:rsidRDefault="00945012">
            <w:pPr>
              <w:ind w:left="212" w:hanging="212"/>
              <w:jc w:val="both"/>
              <w:rPr>
                <w:rFonts w:ascii="Calibri" w:hAnsi="Calibri" w:cs="Arial"/>
                <w:sz w:val="22"/>
                <w:szCs w:val="22"/>
              </w:rPr>
            </w:pPr>
            <w:r>
              <w:rPr>
                <w:rFonts w:ascii="Calibri" w:hAnsi="Calibri" w:cs="Arial"/>
                <w:sz w:val="22"/>
                <w:szCs w:val="22"/>
              </w:rPr>
              <w:t>- jsou zde vzdušné rozvody místní internetové sítě (Šumavanet),</w:t>
            </w:r>
          </w:p>
        </w:tc>
      </w:tr>
      <w:tr w:rsidR="007003F7">
        <w:tc>
          <w:tcPr>
            <w:tcW w:w="393" w:type="dxa"/>
            <w:shd w:val="clear" w:color="auto" w:fill="FFFFFF"/>
          </w:tcPr>
          <w:p w:rsidR="007003F7" w:rsidRDefault="007003F7">
            <w:pPr>
              <w:ind w:left="-113" w:right="-113"/>
              <w:jc w:val="center"/>
              <w:rPr>
                <w:rFonts w:ascii="Calibri" w:hAnsi="Calibri" w:cs="Arial"/>
                <w:sz w:val="22"/>
                <w:szCs w:val="22"/>
              </w:rPr>
            </w:pPr>
          </w:p>
        </w:tc>
        <w:tc>
          <w:tcPr>
            <w:tcW w:w="1604" w:type="dxa"/>
            <w:shd w:val="clear" w:color="auto" w:fill="FFFFFF"/>
          </w:tcPr>
          <w:p w:rsidR="007003F7" w:rsidRDefault="00945012">
            <w:pPr>
              <w:jc w:val="both"/>
              <w:rPr>
                <w:rFonts w:ascii="Calibri" w:hAnsi="Calibri" w:cs="Arial"/>
                <w:sz w:val="22"/>
                <w:szCs w:val="22"/>
              </w:rPr>
            </w:pPr>
            <w:r>
              <w:rPr>
                <w:rFonts w:ascii="Calibri" w:hAnsi="Calibri" w:cs="Arial"/>
                <w:sz w:val="22"/>
                <w:szCs w:val="22"/>
              </w:rPr>
              <w:t>- plynovod</w:t>
            </w:r>
          </w:p>
        </w:tc>
        <w:tc>
          <w:tcPr>
            <w:tcW w:w="7731" w:type="dxa"/>
            <w:shd w:val="clear" w:color="auto" w:fill="FFFFFF"/>
          </w:tcPr>
          <w:p w:rsidR="007003F7" w:rsidRDefault="00945012">
            <w:pPr>
              <w:ind w:left="212" w:hanging="212"/>
              <w:jc w:val="both"/>
              <w:rPr>
                <w:rFonts w:ascii="Calibri" w:hAnsi="Calibri" w:cs="Arial"/>
                <w:sz w:val="22"/>
                <w:szCs w:val="22"/>
              </w:rPr>
            </w:pPr>
            <w:r>
              <w:rPr>
                <w:rFonts w:ascii="Calibri" w:hAnsi="Calibri" w:cs="Arial"/>
                <w:sz w:val="22"/>
                <w:szCs w:val="22"/>
              </w:rPr>
              <w:t>- hlavní páteřní rozvod vč. přípojky pro vybrané objekty v majetku RWE.</w:t>
            </w:r>
          </w:p>
        </w:tc>
      </w:tr>
      <w:tr w:rsidR="007003F7">
        <w:trPr>
          <w:trHeight w:val="887"/>
        </w:trPr>
        <w:tc>
          <w:tcPr>
            <w:tcW w:w="393" w:type="dxa"/>
            <w:shd w:val="clear" w:color="auto" w:fill="FFFFFF"/>
          </w:tcPr>
          <w:p w:rsidR="007003F7" w:rsidRDefault="00945012">
            <w:pPr>
              <w:ind w:left="-113" w:right="-113"/>
              <w:jc w:val="center"/>
              <w:rPr>
                <w:rFonts w:ascii="Calibri" w:hAnsi="Calibri" w:cs="Arial"/>
                <w:sz w:val="22"/>
                <w:szCs w:val="22"/>
              </w:rPr>
            </w:pPr>
            <w:r>
              <w:rPr>
                <w:rFonts w:ascii="Calibri" w:hAnsi="Calibri" w:cs="Arial"/>
                <w:sz w:val="22"/>
                <w:szCs w:val="22"/>
              </w:rPr>
              <w:t>4.</w:t>
            </w:r>
          </w:p>
        </w:tc>
        <w:tc>
          <w:tcPr>
            <w:tcW w:w="9335" w:type="dxa"/>
            <w:gridSpan w:val="2"/>
            <w:shd w:val="clear" w:color="auto" w:fill="FFFFFF"/>
          </w:tcPr>
          <w:p w:rsidR="007003F7" w:rsidRDefault="00945012">
            <w:pPr>
              <w:jc w:val="both"/>
            </w:pPr>
            <w:r>
              <w:rPr>
                <w:rFonts w:ascii="Calibri" w:hAnsi="Calibri" w:cs="Arial"/>
                <w:sz w:val="22"/>
                <w:szCs w:val="22"/>
              </w:rPr>
              <w:t xml:space="preserve">K objektu kina se dochovala část projektové dokumentace avšak bez záruky aktuálnosti zobrazovaného stavu. Tato dokumentace bude k dispozici zhotoviteli, avšak s ohledem k jejímu stavu je použitelná pouze pro orientaci. </w:t>
            </w:r>
          </w:p>
        </w:tc>
      </w:tr>
      <w:tr w:rsidR="007003F7">
        <w:tc>
          <w:tcPr>
            <w:tcW w:w="393" w:type="dxa"/>
            <w:shd w:val="clear" w:color="auto" w:fill="FFFFFF"/>
          </w:tcPr>
          <w:p w:rsidR="007003F7" w:rsidRDefault="00945012">
            <w:pPr>
              <w:ind w:left="-113" w:right="-113"/>
              <w:jc w:val="center"/>
              <w:rPr>
                <w:rFonts w:ascii="Calibri" w:hAnsi="Calibri" w:cs="Arial"/>
                <w:sz w:val="22"/>
                <w:szCs w:val="22"/>
              </w:rPr>
            </w:pPr>
            <w:r>
              <w:rPr>
                <w:rFonts w:ascii="Calibri" w:hAnsi="Calibri" w:cs="Arial"/>
                <w:sz w:val="22"/>
                <w:szCs w:val="22"/>
              </w:rPr>
              <w:t>5.</w:t>
            </w:r>
          </w:p>
        </w:tc>
        <w:tc>
          <w:tcPr>
            <w:tcW w:w="9335" w:type="dxa"/>
            <w:gridSpan w:val="2"/>
            <w:shd w:val="clear" w:color="auto" w:fill="FFFFFF"/>
          </w:tcPr>
          <w:p w:rsidR="007003F7" w:rsidRDefault="00945012">
            <w:pPr>
              <w:jc w:val="both"/>
              <w:rPr>
                <w:rFonts w:ascii="Calibri" w:hAnsi="Calibri" w:cs="Arial"/>
                <w:sz w:val="22"/>
                <w:szCs w:val="22"/>
              </w:rPr>
            </w:pPr>
            <w:r>
              <w:rPr>
                <w:rFonts w:ascii="Calibri" w:hAnsi="Calibri" w:cs="Arial"/>
                <w:sz w:val="22"/>
                <w:szCs w:val="22"/>
              </w:rPr>
              <w:t xml:space="preserve">Lokalita je součástí městské </w:t>
            </w:r>
            <w:r>
              <w:rPr>
                <w:rFonts w:ascii="Calibri" w:hAnsi="Calibri" w:cs="Arial"/>
                <w:sz w:val="22"/>
                <w:szCs w:val="22"/>
              </w:rPr>
              <w:t>památkové zóny.</w:t>
            </w:r>
          </w:p>
        </w:tc>
      </w:tr>
      <w:tr w:rsidR="007003F7">
        <w:tc>
          <w:tcPr>
            <w:tcW w:w="393" w:type="dxa"/>
            <w:shd w:val="clear" w:color="auto" w:fill="FFFFFF"/>
          </w:tcPr>
          <w:p w:rsidR="007003F7" w:rsidRDefault="00945012">
            <w:pPr>
              <w:ind w:left="-113" w:right="-113"/>
              <w:jc w:val="center"/>
              <w:rPr>
                <w:rFonts w:ascii="Calibri" w:hAnsi="Calibri" w:cs="Arial"/>
                <w:sz w:val="22"/>
                <w:szCs w:val="22"/>
              </w:rPr>
            </w:pPr>
            <w:r>
              <w:rPr>
                <w:rFonts w:ascii="Calibri" w:hAnsi="Calibri" w:cs="Arial"/>
                <w:sz w:val="22"/>
                <w:szCs w:val="22"/>
              </w:rPr>
              <w:t>6.</w:t>
            </w:r>
          </w:p>
        </w:tc>
        <w:tc>
          <w:tcPr>
            <w:tcW w:w="9335" w:type="dxa"/>
            <w:gridSpan w:val="2"/>
            <w:shd w:val="clear" w:color="auto" w:fill="FFFFFF"/>
          </w:tcPr>
          <w:p w:rsidR="007003F7" w:rsidRDefault="00945012">
            <w:pPr>
              <w:jc w:val="both"/>
              <w:rPr>
                <w:rFonts w:ascii="Calibri" w:hAnsi="Calibri" w:cs="Arial"/>
                <w:sz w:val="22"/>
                <w:szCs w:val="22"/>
              </w:rPr>
            </w:pPr>
            <w:r>
              <w:rPr>
                <w:rFonts w:ascii="Calibri" w:hAnsi="Calibri" w:cs="Arial"/>
                <w:sz w:val="22"/>
                <w:szCs w:val="22"/>
              </w:rPr>
              <w:t>Závadné stavy:</w:t>
            </w:r>
          </w:p>
          <w:p w:rsidR="007003F7" w:rsidRDefault="00945012">
            <w:pPr>
              <w:pStyle w:val="Odstavecseseznamem"/>
              <w:numPr>
                <w:ilvl w:val="0"/>
                <w:numId w:val="3"/>
              </w:numPr>
              <w:ind w:left="255" w:hanging="255"/>
              <w:jc w:val="both"/>
              <w:rPr>
                <w:rFonts w:ascii="Calibri" w:hAnsi="Calibri" w:cs="Arial"/>
                <w:sz w:val="22"/>
                <w:szCs w:val="22"/>
                <w:highlight w:val="yellow"/>
              </w:rPr>
            </w:pPr>
            <w:r>
              <w:rPr>
                <w:rFonts w:ascii="Calibri" w:hAnsi="Calibri" w:cs="Arial"/>
                <w:sz w:val="22"/>
                <w:szCs w:val="22"/>
              </w:rPr>
              <w:t>nejexponovanější místo na průjezdu městem je paradoxně mrtvým a nevyužitým prostorem (vyjma parkoviště),</w:t>
            </w:r>
          </w:p>
          <w:p w:rsidR="007003F7" w:rsidRDefault="00945012">
            <w:pPr>
              <w:pStyle w:val="Odstavecseseznamem"/>
              <w:numPr>
                <w:ilvl w:val="0"/>
                <w:numId w:val="3"/>
              </w:numPr>
              <w:ind w:left="255" w:hanging="255"/>
              <w:jc w:val="both"/>
              <w:rPr>
                <w:rFonts w:ascii="Calibri" w:hAnsi="Calibri" w:cs="Arial"/>
                <w:sz w:val="22"/>
                <w:szCs w:val="22"/>
              </w:rPr>
            </w:pPr>
            <w:r>
              <w:rPr>
                <w:rFonts w:ascii="Calibri" w:hAnsi="Calibri" w:cs="Arial"/>
                <w:sz w:val="22"/>
                <w:szCs w:val="22"/>
              </w:rPr>
              <w:t>objekt kina je nevyužitý = izolovaný objekt odpovídající době vzniku,</w:t>
            </w:r>
          </w:p>
          <w:p w:rsidR="007003F7" w:rsidRDefault="00945012">
            <w:pPr>
              <w:pStyle w:val="Odstavecseseznamem"/>
              <w:numPr>
                <w:ilvl w:val="0"/>
                <w:numId w:val="3"/>
              </w:numPr>
              <w:ind w:left="255" w:hanging="255"/>
              <w:jc w:val="both"/>
              <w:rPr>
                <w:rFonts w:ascii="Calibri" w:hAnsi="Calibri" w:cs="Arial"/>
                <w:sz w:val="22"/>
                <w:szCs w:val="22"/>
              </w:rPr>
            </w:pPr>
            <w:r>
              <w:rPr>
                <w:rFonts w:ascii="Calibri" w:hAnsi="Calibri" w:cs="Arial"/>
                <w:sz w:val="22"/>
                <w:szCs w:val="22"/>
              </w:rPr>
              <w:t>soukromý pozemek - č. p. 3201 (vedle spořiteln</w:t>
            </w:r>
            <w:r>
              <w:rPr>
                <w:rFonts w:ascii="Calibri" w:hAnsi="Calibri" w:cs="Arial"/>
                <w:sz w:val="22"/>
                <w:szCs w:val="22"/>
              </w:rPr>
              <w:t>y) je nevyužitý,</w:t>
            </w:r>
          </w:p>
          <w:p w:rsidR="007003F7" w:rsidRDefault="00945012">
            <w:pPr>
              <w:pStyle w:val="Odstavecseseznamem"/>
              <w:numPr>
                <w:ilvl w:val="0"/>
                <w:numId w:val="3"/>
              </w:numPr>
              <w:ind w:left="255" w:hanging="255"/>
              <w:jc w:val="both"/>
              <w:rPr>
                <w:rFonts w:ascii="Calibri" w:hAnsi="Calibri" w:cs="Arial"/>
                <w:sz w:val="22"/>
                <w:szCs w:val="22"/>
              </w:rPr>
            </w:pPr>
            <w:r>
              <w:rPr>
                <w:rFonts w:ascii="Calibri" w:hAnsi="Calibri" w:cs="Arial"/>
                <w:sz w:val="22"/>
                <w:szCs w:val="22"/>
              </w:rPr>
              <w:t xml:space="preserve">prostor u sloupu sv. Josefa není dopravně organizován, dochází ke kolizním situacím, např. zamezení příjezdu k nemovitostem apod. </w:t>
            </w:r>
          </w:p>
        </w:tc>
      </w:tr>
      <w:tr w:rsidR="007003F7">
        <w:tc>
          <w:tcPr>
            <w:tcW w:w="393" w:type="dxa"/>
            <w:shd w:val="clear" w:color="auto" w:fill="FFFFFF"/>
          </w:tcPr>
          <w:p w:rsidR="007003F7" w:rsidRDefault="00945012">
            <w:pPr>
              <w:ind w:left="-113" w:right="-113"/>
              <w:jc w:val="center"/>
              <w:rPr>
                <w:rFonts w:ascii="Calibri" w:hAnsi="Calibri" w:cs="Arial"/>
                <w:sz w:val="22"/>
                <w:szCs w:val="22"/>
              </w:rPr>
            </w:pPr>
            <w:r>
              <w:rPr>
                <w:rFonts w:ascii="Calibri" w:hAnsi="Calibri" w:cs="Arial"/>
                <w:sz w:val="22"/>
                <w:szCs w:val="22"/>
              </w:rPr>
              <w:t>7.</w:t>
            </w:r>
          </w:p>
        </w:tc>
        <w:tc>
          <w:tcPr>
            <w:tcW w:w="9335" w:type="dxa"/>
            <w:gridSpan w:val="2"/>
            <w:shd w:val="clear" w:color="auto" w:fill="FFFFFF"/>
          </w:tcPr>
          <w:p w:rsidR="007003F7" w:rsidRDefault="00945012">
            <w:pPr>
              <w:jc w:val="both"/>
            </w:pPr>
            <w:r>
              <w:rPr>
                <w:rFonts w:ascii="Calibri" w:hAnsi="Calibri" w:cs="Arial"/>
                <w:sz w:val="22"/>
                <w:szCs w:val="22"/>
              </w:rPr>
              <w:t>Případné úpravy parkoviště při marketu a pozemku u objektu České Spořitelny podléhají souhlasu vlastníka</w:t>
            </w:r>
            <w:r>
              <w:rPr>
                <w:rFonts w:ascii="Calibri" w:hAnsi="Calibri" w:cs="Arial"/>
                <w:sz w:val="22"/>
                <w:szCs w:val="22"/>
              </w:rPr>
              <w:t xml:space="preserve"> stavby / pozemku (Penny Market, fyzická osoba) a budou projednány objednatelem v případě schválení záměru. </w:t>
            </w:r>
          </w:p>
        </w:tc>
      </w:tr>
      <w:tr w:rsidR="007003F7">
        <w:tc>
          <w:tcPr>
            <w:tcW w:w="393" w:type="dxa"/>
            <w:shd w:val="clear" w:color="auto" w:fill="FFFFFF"/>
          </w:tcPr>
          <w:p w:rsidR="007003F7" w:rsidRDefault="007003F7">
            <w:pPr>
              <w:ind w:left="-113" w:right="-113"/>
              <w:jc w:val="center"/>
              <w:rPr>
                <w:rFonts w:ascii="Calibri" w:hAnsi="Calibri" w:cs="Arial"/>
                <w:sz w:val="22"/>
                <w:szCs w:val="22"/>
              </w:rPr>
            </w:pPr>
          </w:p>
        </w:tc>
        <w:tc>
          <w:tcPr>
            <w:tcW w:w="9335" w:type="dxa"/>
            <w:gridSpan w:val="2"/>
            <w:shd w:val="clear" w:color="auto" w:fill="FFFFFF"/>
          </w:tcPr>
          <w:p w:rsidR="007003F7" w:rsidRDefault="007003F7">
            <w:pPr>
              <w:jc w:val="both"/>
              <w:rPr>
                <w:rFonts w:ascii="Calibri" w:hAnsi="Calibri" w:cs="Arial"/>
                <w:sz w:val="22"/>
                <w:szCs w:val="22"/>
              </w:rPr>
            </w:pPr>
          </w:p>
        </w:tc>
      </w:tr>
    </w:tbl>
    <w:p w:rsidR="007003F7" w:rsidRDefault="007003F7">
      <w:pPr>
        <w:contextualSpacing/>
        <w:jc w:val="both"/>
        <w:rPr>
          <w:rFonts w:ascii="Calibri" w:hAnsi="Calibri" w:cs="Arial"/>
          <w:sz w:val="22"/>
          <w:szCs w:val="22"/>
        </w:rPr>
      </w:pPr>
    </w:p>
    <w:p w:rsidR="007003F7" w:rsidRDefault="007003F7">
      <w:pPr>
        <w:contextualSpacing/>
      </w:pPr>
    </w:p>
    <w:sectPr w:rsidR="007003F7">
      <w:headerReference w:type="default" r:id="rId8"/>
      <w:footerReference w:type="default" r:id="rId9"/>
      <w:headerReference w:type="first" r:id="rId10"/>
      <w:pgSz w:w="11906" w:h="16838"/>
      <w:pgMar w:top="1134" w:right="1134" w:bottom="1134" w:left="1134" w:header="567" w:footer="567" w:gutter="0"/>
      <w:cols w:space="708"/>
      <w:formProt w:val="0"/>
      <w:titlePg/>
      <w:docGrid w:linePitch="100" w:charSpace="16384"/>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945012">
      <w:r>
        <w:separator/>
      </w:r>
    </w:p>
  </w:endnote>
  <w:endnote w:type="continuationSeparator" w:id="0">
    <w:p w:rsidR="00000000" w:rsidRDefault="009450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1"/>
    <w:family w:val="auto"/>
    <w:pitch w:val="variable"/>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Akkurat Pro">
    <w:altName w:val="Times New Roman"/>
    <w:panose1 w:val="00000000000000000000"/>
    <w:charset w:val="00"/>
    <w:family w:val="roman"/>
    <w:notTrueType/>
    <w:pitch w:val="default"/>
  </w:font>
  <w:font w:name="Calibri">
    <w:panose1 w:val="020F0502020204030204"/>
    <w:charset w:val="EE"/>
    <w:family w:val="swiss"/>
    <w:pitch w:val="variable"/>
    <w:sig w:usb0="E00002FF" w:usb1="4000ACFF" w:usb2="00000001" w:usb3="00000000" w:csb0="0000019F" w:csb1="00000000"/>
  </w:font>
  <w:font w:name="Liberation Sans">
    <w:altName w:val="Arial"/>
    <w:charset w:val="EE"/>
    <w:family w:val="roman"/>
    <w:pitch w:val="variable"/>
  </w:font>
  <w:font w:name="Microsoft YaHei">
    <w:panose1 w:val="020B0503020204020204"/>
    <w:charset w:val="86"/>
    <w:family w:val="swiss"/>
    <w:pitch w:val="variable"/>
    <w:sig w:usb0="80000287" w:usb1="280F3C52" w:usb2="00000016" w:usb3="00000000" w:csb0="0004001F" w:csb1="00000000"/>
  </w:font>
  <w:font w:name="Arial">
    <w:altName w:val="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03F7" w:rsidRDefault="007003F7">
    <w:pPr>
      <w:jc w:val="center"/>
    </w:pPr>
  </w:p>
  <w:p w:rsidR="007003F7" w:rsidRDefault="00945012">
    <w:pPr>
      <w:pStyle w:val="Zhlav"/>
      <w:jc w:val="right"/>
      <w:rPr>
        <w:color w:val="A6A6A6"/>
        <w:sz w:val="10"/>
        <w:szCs w:val="10"/>
      </w:rPr>
    </w:pPr>
    <w:r>
      <w:rPr>
        <w:color w:val="A6A6A6"/>
        <w:sz w:val="10"/>
        <w:szCs w:val="10"/>
      </w:rPr>
      <w:t>______________________________________________________________</w:t>
    </w:r>
    <w:r>
      <w:rPr>
        <w:color w:val="A6A6A6"/>
        <w:sz w:val="10"/>
        <w:szCs w:val="10"/>
      </w:rPr>
      <w:t>_________________________________________________________________________________________________________________________________</w:t>
    </w:r>
  </w:p>
  <w:p w:rsidR="007003F7" w:rsidRDefault="00945012">
    <w:pPr>
      <w:jc w:val="right"/>
    </w:pPr>
    <w:r>
      <w:rPr>
        <w:color w:val="A6A6A6"/>
      </w:rPr>
      <w:t xml:space="preserve">Podklad pro zpracovatele územní a architektonické studie a budoucího projektu - </w:t>
    </w:r>
    <w:r>
      <w:rPr>
        <w:rStyle w:val="slostrnky"/>
        <w:color w:val="A6A6A6"/>
      </w:rPr>
      <w:t xml:space="preserve">strana </w:t>
    </w:r>
    <w:r>
      <w:rPr>
        <w:rStyle w:val="slostrnky"/>
        <w:color w:val="A6A6A6"/>
      </w:rPr>
      <w:fldChar w:fldCharType="begin"/>
    </w:r>
    <w:r>
      <w:instrText>PAGE</w:instrText>
    </w:r>
    <w:r>
      <w:fldChar w:fldCharType="separate"/>
    </w:r>
    <w:r>
      <w:rPr>
        <w:noProof/>
      </w:rPr>
      <w:t>8</w:t>
    </w:r>
    <w:r>
      <w:fldChar w:fldCharType="end"/>
    </w:r>
    <w:r>
      <w:rPr>
        <w:rStyle w:val="slostrnky"/>
        <w:color w:val="A6A6A6"/>
      </w:rPr>
      <w:t>/</w:t>
    </w:r>
    <w:r>
      <w:rPr>
        <w:rStyle w:val="slostrnky"/>
        <w:color w:val="A6A6A6"/>
      </w:rPr>
      <w:fldChar w:fldCharType="begin"/>
    </w:r>
    <w:r>
      <w:instrText>NUMPAGES</w:instrText>
    </w:r>
    <w:r>
      <w:fldChar w:fldCharType="separate"/>
    </w:r>
    <w:r>
      <w:rPr>
        <w:noProof/>
      </w:rPr>
      <w:t>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945012">
      <w:r>
        <w:separator/>
      </w:r>
    </w:p>
  </w:footnote>
  <w:footnote w:type="continuationSeparator" w:id="0">
    <w:p w:rsidR="00000000" w:rsidRDefault="009450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03F7" w:rsidRDefault="007003F7">
    <w:pPr>
      <w:pStyle w:val="Zhlav"/>
      <w:jc w:val="right"/>
      <w:rPr>
        <w:sz w:val="10"/>
        <w:szCs w:val="10"/>
      </w:rPr>
    </w:pPr>
  </w:p>
  <w:p w:rsidR="007003F7" w:rsidRDefault="007003F7">
    <w:pPr>
      <w:pStyle w:val="Zhlav"/>
      <w:jc w:val="right"/>
      <w:rPr>
        <w:sz w:val="10"/>
        <w:szCs w:val="10"/>
      </w:rPr>
    </w:pPr>
  </w:p>
  <w:p w:rsidR="007003F7" w:rsidRDefault="007003F7">
    <w:pPr>
      <w:pStyle w:val="Zhlav"/>
      <w:jc w:val="right"/>
      <w:rPr>
        <w:sz w:val="10"/>
        <w:szCs w:val="10"/>
      </w:rPr>
    </w:pPr>
  </w:p>
  <w:p w:rsidR="007003F7" w:rsidRDefault="007003F7">
    <w:pPr>
      <w:pStyle w:val="Zhlav"/>
      <w:jc w:val="right"/>
      <w:rPr>
        <w:sz w:val="10"/>
        <w:szCs w:val="10"/>
      </w:rPr>
    </w:pPr>
  </w:p>
  <w:p w:rsidR="007003F7" w:rsidRDefault="007003F7">
    <w:pPr>
      <w:pStyle w:val="Zhlav"/>
      <w:jc w:val="right"/>
      <w:rPr>
        <w:sz w:val="10"/>
        <w:szCs w:val="10"/>
      </w:rPr>
    </w:pPr>
  </w:p>
  <w:p w:rsidR="007003F7" w:rsidRDefault="007003F7">
    <w:pPr>
      <w:pStyle w:val="Zhlav"/>
      <w:jc w:val="right"/>
      <w:rPr>
        <w:sz w:val="10"/>
        <w:szCs w:val="10"/>
      </w:rPr>
    </w:pPr>
  </w:p>
  <w:p w:rsidR="007003F7" w:rsidRDefault="007003F7">
    <w:pPr>
      <w:pStyle w:val="Zhlav"/>
      <w:jc w:val="right"/>
      <w:rPr>
        <w:sz w:val="10"/>
        <w:szCs w:val="1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003F7" w:rsidRDefault="00945012">
    <w:pPr>
      <w:pStyle w:val="Zhlav"/>
    </w:pPr>
    <w:r>
      <w:rPr>
        <w:noProof/>
      </w:rPr>
      <w:drawing>
        <wp:anchor distT="0" distB="0" distL="114300" distR="114300" simplePos="0" relativeHeight="2" behindDoc="1" locked="0" layoutInCell="1" allowOverlap="1">
          <wp:simplePos x="0" y="0"/>
          <wp:positionH relativeFrom="margin">
            <wp:posOffset>-39370</wp:posOffset>
          </wp:positionH>
          <wp:positionV relativeFrom="margin">
            <wp:posOffset>-651510</wp:posOffset>
          </wp:positionV>
          <wp:extent cx="2695575" cy="417830"/>
          <wp:effectExtent l="0" t="0" r="0" b="0"/>
          <wp:wrapSquare wrapText="bothSides"/>
          <wp:docPr id="2" name="obrázek 4" descr="Logo Město HD barevné větš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4" descr="Logo Město HD barevné větší"/>
                  <pic:cNvPicPr>
                    <a:picLocks noChangeAspect="1" noChangeArrowheads="1"/>
                  </pic:cNvPicPr>
                </pic:nvPicPr>
                <pic:blipFill>
                  <a:blip r:embed="rId1"/>
                  <a:stretch>
                    <a:fillRect/>
                  </a:stretch>
                </pic:blipFill>
                <pic:spPr bwMode="auto">
                  <a:xfrm>
                    <a:off x="0" y="0"/>
                    <a:ext cx="2695575" cy="417830"/>
                  </a:xfrm>
                  <a:prstGeom prst="rect">
                    <a:avLst/>
                  </a:prstGeom>
                </pic:spPr>
              </pic:pic>
            </a:graphicData>
          </a:graphic>
        </wp:anchor>
      </w:drawing>
    </w:r>
  </w:p>
  <w:p w:rsidR="007003F7" w:rsidRDefault="007003F7">
    <w:pPr>
      <w:pStyle w:val="Zhlav"/>
    </w:pPr>
  </w:p>
  <w:p w:rsidR="007003F7" w:rsidRDefault="007003F7">
    <w:pPr>
      <w:pStyle w:val="Zhlav"/>
    </w:pPr>
  </w:p>
  <w:p w:rsidR="007003F7" w:rsidRDefault="00945012">
    <w:pPr>
      <w:pStyle w:val="Zhlav"/>
      <w:jc w:val="right"/>
      <w:rPr>
        <w:color w:val="A6A6A6"/>
        <w:sz w:val="10"/>
        <w:szCs w:val="10"/>
      </w:rPr>
    </w:pPr>
    <w:r>
      <w:rPr>
        <w:color w:val="A6A6A6"/>
        <w:sz w:val="10"/>
        <w:szCs w:val="10"/>
      </w:rPr>
      <w:t>_______________________________________________________________________________________________________________________________________________________________________________________________</w:t>
    </w:r>
  </w:p>
  <w:p w:rsidR="007003F7" w:rsidRDefault="007003F7">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7132C36"/>
    <w:multiLevelType w:val="multilevel"/>
    <w:tmpl w:val="A56493B8"/>
    <w:lvl w:ilvl="0">
      <w:start w:val="1"/>
      <w:numFmt w:val="bullet"/>
      <w:lvlText w:val=""/>
      <w:lvlJc w:val="left"/>
      <w:pPr>
        <w:ind w:left="720" w:hanging="360"/>
      </w:pPr>
      <w:rPr>
        <w:rFonts w:ascii="Symbol" w:hAnsi="Symbol" w:cs="Symbol"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35832677"/>
    <w:multiLevelType w:val="multilevel"/>
    <w:tmpl w:val="D4F42A70"/>
    <w:lvl w:ilvl="0">
      <w:start w:val="1"/>
      <w:numFmt w:val="bullet"/>
      <w:lvlText w:val=""/>
      <w:lvlJc w:val="left"/>
      <w:pPr>
        <w:tabs>
          <w:tab w:val="num" w:pos="720"/>
        </w:tabs>
        <w:ind w:left="720" w:hanging="360"/>
      </w:pPr>
      <w:rPr>
        <w:rFonts w:ascii="Symbol" w:hAnsi="Symbol" w:cs="OpenSymbol" w:hint="default"/>
        <w:sz w:val="22"/>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15:restartNumberingAfterBreak="0">
    <w:nsid w:val="41C84AA9"/>
    <w:multiLevelType w:val="multilevel"/>
    <w:tmpl w:val="D054DBC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C063B8B"/>
    <w:multiLevelType w:val="multilevel"/>
    <w:tmpl w:val="1BF282F8"/>
    <w:lvl w:ilvl="0">
      <w:start w:val="1"/>
      <w:numFmt w:val="bullet"/>
      <w:lvlText w:val=""/>
      <w:lvlJc w:val="left"/>
      <w:pPr>
        <w:tabs>
          <w:tab w:val="num" w:pos="720"/>
        </w:tabs>
        <w:ind w:left="720" w:hanging="360"/>
      </w:pPr>
      <w:rPr>
        <w:rFonts w:ascii="Symbol" w:hAnsi="Symbol" w:cs="OpenSymbol" w:hint="default"/>
        <w:b/>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65121F3B"/>
    <w:multiLevelType w:val="multilevel"/>
    <w:tmpl w:val="BE48454E"/>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2"/>
  </w:num>
  <w:num w:numId="2">
    <w:abstractNumId w:val="1"/>
  </w:num>
  <w:num w:numId="3">
    <w:abstractNumId w:val="0"/>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03F7"/>
    <w:rsid w:val="007003F7"/>
    <w:rsid w:val="00945012"/>
  </w:rsids>
  <m:mathPr>
    <m:mathFont m:val="Cambria Math"/>
    <m:brkBin m:val="before"/>
    <m:brkBinSub m:val="--"/>
    <m:smallFrac m:val="0"/>
    <m:dispDef/>
    <m:lMargin m:val="0"/>
    <m:rMargin m:val="0"/>
    <m:defJc m:val="centerGroup"/>
    <m:wrapIndent m:val="1440"/>
    <m:intLim m:val="subSup"/>
    <m:naryLim m:val="undOvr"/>
  </m:mathPr>
  <w:themeFontLang w:val="cs-CZ"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6E61F0B-E18D-4B4E-965B-1F994BDC17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Cs w:val="22"/>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Pr>
      <w:color w:val="00000A"/>
      <w:szCs w:val="20"/>
    </w:rPr>
  </w:style>
  <w:style w:type="paragraph" w:styleId="Nadpis1">
    <w:name w:val="heading 1"/>
    <w:basedOn w:val="Normln"/>
    <w:qFormat/>
    <w:pPr>
      <w:keepNext/>
      <w:jc w:val="center"/>
      <w:outlineLvl w:val="0"/>
    </w:pPr>
    <w:rPr>
      <w:b/>
      <w:bCs/>
      <w:sz w:val="28"/>
      <w:szCs w:val="28"/>
    </w:rPr>
  </w:style>
  <w:style w:type="paragraph" w:styleId="Nadpis2">
    <w:name w:val="heading 2"/>
    <w:basedOn w:val="Normln"/>
    <w:qFormat/>
    <w:pPr>
      <w:keepNext/>
      <w:keepLines/>
      <w:spacing w:before="40"/>
      <w:outlineLvl w:val="1"/>
    </w:pPr>
    <w:rPr>
      <w:rFonts w:ascii="Calibri Light" w:hAnsi="Calibri Light"/>
      <w:color w:val="2E74B5"/>
      <w:sz w:val="26"/>
      <w:szCs w:val="26"/>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qFormat/>
    <w:rPr>
      <w:rFonts w:ascii="Calibri Light" w:eastAsia="Times New Roman" w:hAnsi="Calibri Light" w:cs="Times New Roman"/>
      <w:b/>
      <w:bCs/>
      <w:kern w:val="2"/>
      <w:sz w:val="32"/>
      <w:szCs w:val="32"/>
    </w:rPr>
  </w:style>
  <w:style w:type="character" w:customStyle="1" w:styleId="ZhlavChar">
    <w:name w:val="Záhlaví Char"/>
    <w:basedOn w:val="Standardnpsmoodstavce"/>
    <w:qFormat/>
    <w:rPr>
      <w:rFonts w:cs="Times New Roman"/>
      <w:sz w:val="20"/>
      <w:szCs w:val="20"/>
    </w:rPr>
  </w:style>
  <w:style w:type="character" w:customStyle="1" w:styleId="ZpatChar">
    <w:name w:val="Zápatí Char"/>
    <w:basedOn w:val="Standardnpsmoodstavce"/>
    <w:qFormat/>
    <w:rPr>
      <w:rFonts w:cs="Times New Roman"/>
      <w:sz w:val="20"/>
      <w:szCs w:val="20"/>
    </w:rPr>
  </w:style>
  <w:style w:type="character" w:customStyle="1" w:styleId="ZkladntextChar">
    <w:name w:val="Základní text Char"/>
    <w:basedOn w:val="Standardnpsmoodstavce"/>
    <w:qFormat/>
    <w:rPr>
      <w:rFonts w:cs="Times New Roman"/>
      <w:sz w:val="20"/>
      <w:szCs w:val="20"/>
    </w:rPr>
  </w:style>
  <w:style w:type="character" w:customStyle="1" w:styleId="NzevChar">
    <w:name w:val="Název Char"/>
    <w:basedOn w:val="Standardnpsmoodstavce"/>
    <w:qFormat/>
    <w:rPr>
      <w:rFonts w:cs="Times New Roman"/>
      <w:b/>
      <w:bCs/>
      <w:sz w:val="32"/>
      <w:szCs w:val="32"/>
      <w:lang w:val="cs-CZ" w:eastAsia="cs-CZ"/>
    </w:rPr>
  </w:style>
  <w:style w:type="character" w:styleId="slostrnky">
    <w:name w:val="page number"/>
    <w:basedOn w:val="Standardnpsmoodstavce"/>
    <w:qFormat/>
    <w:rPr>
      <w:rFonts w:cs="Times New Roman"/>
    </w:rPr>
  </w:style>
  <w:style w:type="character" w:customStyle="1" w:styleId="ZkladntextodsazenChar">
    <w:name w:val="Základní text odsazený Char"/>
    <w:basedOn w:val="Standardnpsmoodstavce"/>
    <w:qFormat/>
    <w:rPr>
      <w:rFonts w:cs="Times New Roman"/>
      <w:sz w:val="20"/>
      <w:szCs w:val="20"/>
    </w:rPr>
  </w:style>
  <w:style w:type="character" w:customStyle="1" w:styleId="Zkladntextodsazen3Char">
    <w:name w:val="Základní text odsazený 3 Char"/>
    <w:basedOn w:val="Standardnpsmoodstavce"/>
    <w:qFormat/>
    <w:rPr>
      <w:rFonts w:cs="Times New Roman"/>
      <w:sz w:val="16"/>
      <w:szCs w:val="16"/>
    </w:rPr>
  </w:style>
  <w:style w:type="character" w:customStyle="1" w:styleId="Internetovodkaz">
    <w:name w:val="Internetový odkaz"/>
    <w:basedOn w:val="Standardnpsmoodstavce"/>
  </w:style>
  <w:style w:type="character" w:styleId="Siln">
    <w:name w:val="Strong"/>
    <w:basedOn w:val="Standardnpsmoodstavce"/>
    <w:qFormat/>
    <w:rPr>
      <w:rFonts w:cs="Times New Roman"/>
      <w:b/>
      <w:bCs/>
    </w:rPr>
  </w:style>
  <w:style w:type="character" w:customStyle="1" w:styleId="Nadpis2Char">
    <w:name w:val="Nadpis 2 Char"/>
    <w:basedOn w:val="Standardnpsmoodstavce"/>
    <w:qFormat/>
    <w:rPr>
      <w:rFonts w:ascii="Calibri Light" w:eastAsia="Times New Roman" w:hAnsi="Calibri Light" w:cs="Times New Roman"/>
      <w:color w:val="2E74B5"/>
      <w:sz w:val="26"/>
      <w:szCs w:val="26"/>
      <w:lang w:eastAsia="en-US"/>
    </w:rPr>
  </w:style>
  <w:style w:type="character" w:customStyle="1" w:styleId="TextbublinyChar">
    <w:name w:val="Text bubliny Char"/>
    <w:basedOn w:val="Standardnpsmoodstavce"/>
    <w:qFormat/>
    <w:rPr>
      <w:rFonts w:ascii="Tahoma" w:hAnsi="Tahoma" w:cs="Tahoma"/>
      <w:sz w:val="16"/>
      <w:szCs w:val="16"/>
    </w:rPr>
  </w:style>
  <w:style w:type="character" w:customStyle="1" w:styleId="A3">
    <w:name w:val="A3"/>
    <w:qFormat/>
    <w:rPr>
      <w:rFonts w:cs="Akkurat Pro"/>
      <w:color w:val="000000"/>
    </w:rPr>
  </w:style>
  <w:style w:type="character" w:customStyle="1" w:styleId="A6">
    <w:name w:val="A6"/>
    <w:qFormat/>
    <w:rPr>
      <w:rFonts w:cs="Akkurat Pro"/>
      <w:color w:val="000000"/>
      <w:sz w:val="9"/>
      <w:szCs w:val="9"/>
    </w:rPr>
  </w:style>
  <w:style w:type="character" w:customStyle="1" w:styleId="ListLabel1">
    <w:name w:val="ListLabel 1"/>
    <w:qFormat/>
    <w:rPr>
      <w:rFonts w:cs="Times New Roman"/>
    </w:rPr>
  </w:style>
  <w:style w:type="character" w:customStyle="1" w:styleId="ListLabel2">
    <w:name w:val="ListLabel 2"/>
    <w:qFormat/>
    <w:rPr>
      <w:rFonts w:cs="Times New Roman"/>
      <w:sz w:val="20"/>
      <w:szCs w:val="20"/>
    </w:rPr>
  </w:style>
  <w:style w:type="character" w:customStyle="1" w:styleId="ListLabel3">
    <w:name w:val="ListLabel 3"/>
    <w:qFormat/>
    <w:rPr>
      <w:sz w:val="20"/>
    </w:rPr>
  </w:style>
  <w:style w:type="character" w:customStyle="1" w:styleId="ListLabel4">
    <w:name w:val="ListLabel 4"/>
    <w:qFormat/>
    <w:rPr>
      <w:sz w:val="20"/>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sz w:val="20"/>
    </w:rPr>
  </w:style>
  <w:style w:type="character" w:customStyle="1" w:styleId="ListLabel15">
    <w:name w:val="ListLabel 15"/>
    <w:qFormat/>
    <w:rPr>
      <w:sz w:val="20"/>
    </w:rPr>
  </w:style>
  <w:style w:type="character" w:customStyle="1" w:styleId="ListLabel16">
    <w:name w:val="ListLabel 16"/>
    <w:qFormat/>
    <w:rPr>
      <w:sz w:val="20"/>
    </w:rPr>
  </w:style>
  <w:style w:type="character" w:customStyle="1" w:styleId="ListLabel17">
    <w:name w:val="ListLabel 17"/>
    <w:qFormat/>
    <w:rPr>
      <w:sz w:val="20"/>
    </w:rPr>
  </w:style>
  <w:style w:type="character" w:customStyle="1" w:styleId="ListLabel18">
    <w:name w:val="ListLabel 18"/>
    <w:qFormat/>
    <w:rPr>
      <w:sz w:val="20"/>
    </w:rPr>
  </w:style>
  <w:style w:type="character" w:customStyle="1" w:styleId="ListLabel19">
    <w:name w:val="ListLabel 19"/>
    <w:qFormat/>
    <w:rPr>
      <w:sz w:val="20"/>
    </w:rPr>
  </w:style>
  <w:style w:type="character" w:customStyle="1" w:styleId="ListLabel20">
    <w:name w:val="ListLabel 20"/>
    <w:qFormat/>
    <w:rPr>
      <w:sz w:val="20"/>
    </w:rPr>
  </w:style>
  <w:style w:type="character" w:customStyle="1" w:styleId="ListLabel21">
    <w:name w:val="ListLabel 21"/>
    <w:qFormat/>
    <w:rPr>
      <w:sz w:val="20"/>
    </w:rPr>
  </w:style>
  <w:style w:type="character" w:customStyle="1" w:styleId="ListLabel22">
    <w:name w:val="ListLabel 22"/>
    <w:qFormat/>
    <w:rPr>
      <w:sz w:val="20"/>
    </w:rPr>
  </w:style>
  <w:style w:type="character" w:customStyle="1" w:styleId="ListLabel23">
    <w:name w:val="ListLabel 23"/>
    <w:qFormat/>
    <w:rPr>
      <w:sz w:val="20"/>
    </w:rPr>
  </w:style>
  <w:style w:type="character" w:customStyle="1" w:styleId="ListLabel24">
    <w:name w:val="ListLabel 24"/>
    <w:qFormat/>
    <w:rPr>
      <w:sz w:val="20"/>
    </w:rPr>
  </w:style>
  <w:style w:type="character" w:customStyle="1" w:styleId="ListLabel25">
    <w:name w:val="ListLabel 25"/>
    <w:qFormat/>
    <w:rPr>
      <w:sz w:val="20"/>
    </w:rPr>
  </w:style>
  <w:style w:type="character" w:customStyle="1" w:styleId="ListLabel26">
    <w:name w:val="ListLabel 26"/>
    <w:qFormat/>
    <w:rPr>
      <w:sz w:val="20"/>
    </w:rPr>
  </w:style>
  <w:style w:type="character" w:customStyle="1" w:styleId="ListLabel27">
    <w:name w:val="ListLabel 27"/>
    <w:qFormat/>
    <w:rPr>
      <w:sz w:val="20"/>
    </w:rPr>
  </w:style>
  <w:style w:type="character" w:customStyle="1" w:styleId="ListLabel28">
    <w:name w:val="ListLabel 28"/>
    <w:qFormat/>
    <w:rPr>
      <w:sz w:val="20"/>
    </w:rPr>
  </w:style>
  <w:style w:type="character" w:customStyle="1" w:styleId="ListLabel29">
    <w:name w:val="ListLabel 29"/>
    <w:qFormat/>
    <w:rPr>
      <w:sz w:val="20"/>
    </w:rPr>
  </w:style>
  <w:style w:type="character" w:customStyle="1" w:styleId="Symbolyproslovn">
    <w:name w:val="Symboly pro číslování"/>
    <w:qFormat/>
  </w:style>
  <w:style w:type="character" w:customStyle="1" w:styleId="Odrky">
    <w:name w:val="Odrážky"/>
    <w:qFormat/>
    <w:rPr>
      <w:rFonts w:ascii="OpenSymbol" w:eastAsia="OpenSymbol" w:hAnsi="OpenSymbol" w:cs="OpenSymbol"/>
    </w:rPr>
  </w:style>
  <w:style w:type="character" w:styleId="Odkaznakoment">
    <w:name w:val="annotation reference"/>
    <w:basedOn w:val="Standardnpsmoodstavce"/>
    <w:uiPriority w:val="99"/>
    <w:semiHidden/>
    <w:unhideWhenUsed/>
    <w:qFormat/>
    <w:rsid w:val="00A67160"/>
    <w:rPr>
      <w:sz w:val="16"/>
      <w:szCs w:val="16"/>
    </w:rPr>
  </w:style>
  <w:style w:type="character" w:customStyle="1" w:styleId="TextkomenteChar">
    <w:name w:val="Text komentáře Char"/>
    <w:basedOn w:val="Standardnpsmoodstavce"/>
    <w:link w:val="Textkomente"/>
    <w:uiPriority w:val="99"/>
    <w:semiHidden/>
    <w:qFormat/>
    <w:rsid w:val="00A67160"/>
    <w:rPr>
      <w:color w:val="00000A"/>
      <w:szCs w:val="20"/>
    </w:rPr>
  </w:style>
  <w:style w:type="character" w:customStyle="1" w:styleId="PedmtkomenteChar">
    <w:name w:val="Předmět komentáře Char"/>
    <w:basedOn w:val="TextkomenteChar"/>
    <w:link w:val="Pedmtkomente"/>
    <w:uiPriority w:val="99"/>
    <w:semiHidden/>
    <w:qFormat/>
    <w:rsid w:val="00A67160"/>
    <w:rPr>
      <w:b/>
      <w:bCs/>
      <w:color w:val="00000A"/>
      <w:szCs w:val="20"/>
    </w:rPr>
  </w:style>
  <w:style w:type="character" w:customStyle="1" w:styleId="ListLabel30">
    <w:name w:val="ListLabel 30"/>
    <w:qFormat/>
    <w:rPr>
      <w:rFonts w:ascii="Calibri" w:hAnsi="Calibri" w:cs="OpenSymbol"/>
      <w:sz w:val="22"/>
    </w:rPr>
  </w:style>
  <w:style w:type="character" w:customStyle="1" w:styleId="ListLabel31">
    <w:name w:val="ListLabel 31"/>
    <w:qFormat/>
    <w:rPr>
      <w:rFonts w:cs="OpenSymbol"/>
    </w:rPr>
  </w:style>
  <w:style w:type="character" w:customStyle="1" w:styleId="ListLabel32">
    <w:name w:val="ListLabel 32"/>
    <w:qFormat/>
    <w:rPr>
      <w:rFonts w:cs="OpenSymbol"/>
    </w:rPr>
  </w:style>
  <w:style w:type="character" w:customStyle="1" w:styleId="ListLabel33">
    <w:name w:val="ListLabel 33"/>
    <w:qFormat/>
    <w:rPr>
      <w:rFonts w:cs="OpenSymbol"/>
    </w:rPr>
  </w:style>
  <w:style w:type="character" w:customStyle="1" w:styleId="ListLabel34">
    <w:name w:val="ListLabel 34"/>
    <w:qFormat/>
    <w:rPr>
      <w:rFonts w:cs="OpenSymbol"/>
    </w:rPr>
  </w:style>
  <w:style w:type="character" w:customStyle="1" w:styleId="ListLabel35">
    <w:name w:val="ListLabel 35"/>
    <w:qFormat/>
    <w:rPr>
      <w:rFonts w:cs="OpenSymbol"/>
    </w:rPr>
  </w:style>
  <w:style w:type="character" w:customStyle="1" w:styleId="ListLabel36">
    <w:name w:val="ListLabel 36"/>
    <w:qFormat/>
    <w:rPr>
      <w:rFonts w:cs="OpenSymbol"/>
    </w:rPr>
  </w:style>
  <w:style w:type="character" w:customStyle="1" w:styleId="ListLabel37">
    <w:name w:val="ListLabel 37"/>
    <w:qFormat/>
    <w:rPr>
      <w:rFonts w:cs="OpenSymbol"/>
    </w:rPr>
  </w:style>
  <w:style w:type="character" w:customStyle="1" w:styleId="ListLabel38">
    <w:name w:val="ListLabel 38"/>
    <w:qFormat/>
    <w:rPr>
      <w:rFonts w:cs="OpenSymbol"/>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ascii="Calibri" w:hAnsi="Calibri" w:cs="OpenSymbol"/>
      <w:sz w:val="22"/>
    </w:rPr>
  </w:style>
  <w:style w:type="character" w:customStyle="1" w:styleId="ListLabel43">
    <w:name w:val="ListLabel 43"/>
    <w:qFormat/>
    <w:rPr>
      <w:rFonts w:cs="OpenSymbol"/>
    </w:rPr>
  </w:style>
  <w:style w:type="character" w:customStyle="1" w:styleId="ListLabel44">
    <w:name w:val="ListLabel 44"/>
    <w:qFormat/>
    <w:rPr>
      <w:rFonts w:cs="OpenSymbol"/>
    </w:rPr>
  </w:style>
  <w:style w:type="character" w:customStyle="1" w:styleId="ListLabel45">
    <w:name w:val="ListLabel 45"/>
    <w:qFormat/>
    <w:rPr>
      <w:rFonts w:cs="OpenSymbol"/>
    </w:rPr>
  </w:style>
  <w:style w:type="character" w:customStyle="1" w:styleId="ListLabel46">
    <w:name w:val="ListLabel 46"/>
    <w:qFormat/>
    <w:rPr>
      <w:rFonts w:cs="OpenSymbol"/>
    </w:rPr>
  </w:style>
  <w:style w:type="character" w:customStyle="1" w:styleId="ListLabel47">
    <w:name w:val="ListLabel 47"/>
    <w:qFormat/>
    <w:rPr>
      <w:rFonts w:cs="OpenSymbol"/>
    </w:rPr>
  </w:style>
  <w:style w:type="character" w:customStyle="1" w:styleId="ListLabel48">
    <w:name w:val="ListLabel 48"/>
    <w:qFormat/>
    <w:rPr>
      <w:rFonts w:cs="OpenSymbol"/>
    </w:rPr>
  </w:style>
  <w:style w:type="character" w:customStyle="1" w:styleId="ListLabel49">
    <w:name w:val="ListLabel 49"/>
    <w:qFormat/>
    <w:rPr>
      <w:rFonts w:cs="OpenSymbol"/>
    </w:rPr>
  </w:style>
  <w:style w:type="character" w:customStyle="1" w:styleId="ListLabel50">
    <w:name w:val="ListLabel 50"/>
    <w:qFormat/>
    <w:rPr>
      <w:rFonts w:cs="OpenSymbol"/>
    </w:rPr>
  </w:style>
  <w:style w:type="character" w:customStyle="1" w:styleId="ListLabel51">
    <w:name w:val="ListLabel 51"/>
    <w:qFormat/>
    <w:rPr>
      <w:rFonts w:ascii="Calibri" w:hAnsi="Calibri" w:cs="Symbol"/>
      <w:sz w:val="22"/>
    </w:rPr>
  </w:style>
  <w:style w:type="character" w:customStyle="1" w:styleId="ListLabel52">
    <w:name w:val="ListLabel 52"/>
    <w:qFormat/>
    <w:rPr>
      <w:rFonts w:cs="Courier New"/>
    </w:rPr>
  </w:style>
  <w:style w:type="character" w:customStyle="1" w:styleId="ListLabel53">
    <w:name w:val="ListLabel 53"/>
    <w:qFormat/>
    <w:rPr>
      <w:rFonts w:cs="Wingdings"/>
    </w:rPr>
  </w:style>
  <w:style w:type="character" w:customStyle="1" w:styleId="ListLabel54">
    <w:name w:val="ListLabel 54"/>
    <w:qFormat/>
    <w:rPr>
      <w:rFonts w:cs="Symbol"/>
    </w:rPr>
  </w:style>
  <w:style w:type="character" w:customStyle="1" w:styleId="ListLabel55">
    <w:name w:val="ListLabel 55"/>
    <w:qFormat/>
    <w:rPr>
      <w:rFonts w:cs="Courier New"/>
    </w:rPr>
  </w:style>
  <w:style w:type="character" w:customStyle="1" w:styleId="ListLabel56">
    <w:name w:val="ListLabel 56"/>
    <w:qFormat/>
    <w:rPr>
      <w:rFonts w:cs="Wingdings"/>
    </w:rPr>
  </w:style>
  <w:style w:type="character" w:customStyle="1" w:styleId="ListLabel57">
    <w:name w:val="ListLabel 57"/>
    <w:qFormat/>
    <w:rPr>
      <w:rFonts w:cs="Symbol"/>
    </w:rPr>
  </w:style>
  <w:style w:type="character" w:customStyle="1" w:styleId="ListLabel58">
    <w:name w:val="ListLabel 58"/>
    <w:qFormat/>
    <w:rPr>
      <w:rFonts w:cs="Courier New"/>
    </w:rPr>
  </w:style>
  <w:style w:type="character" w:customStyle="1" w:styleId="ListLabel59">
    <w:name w:val="ListLabel 59"/>
    <w:qFormat/>
    <w:rPr>
      <w:rFonts w:cs="Wingdings"/>
    </w:rPr>
  </w:style>
  <w:style w:type="character" w:customStyle="1" w:styleId="ListLabel60">
    <w:name w:val="ListLabel 60"/>
    <w:qFormat/>
    <w:rPr>
      <w:rFonts w:ascii="Calibri" w:hAnsi="Calibri" w:cs="OpenSymbol"/>
      <w:sz w:val="22"/>
    </w:rPr>
  </w:style>
  <w:style w:type="character" w:customStyle="1" w:styleId="ListLabel61">
    <w:name w:val="ListLabel 61"/>
    <w:qFormat/>
    <w:rPr>
      <w:rFonts w:cs="OpenSymbol"/>
    </w:rPr>
  </w:style>
  <w:style w:type="character" w:customStyle="1" w:styleId="ListLabel62">
    <w:name w:val="ListLabel 62"/>
    <w:qFormat/>
    <w:rPr>
      <w:rFonts w:cs="OpenSymbol"/>
    </w:rPr>
  </w:style>
  <w:style w:type="character" w:customStyle="1" w:styleId="ListLabel63">
    <w:name w:val="ListLabel 63"/>
    <w:qFormat/>
    <w:rPr>
      <w:rFonts w:cs="OpenSymbol"/>
    </w:rPr>
  </w:style>
  <w:style w:type="character" w:customStyle="1" w:styleId="ListLabel64">
    <w:name w:val="ListLabel 64"/>
    <w:qFormat/>
    <w:rPr>
      <w:rFonts w:cs="OpenSymbol"/>
    </w:rPr>
  </w:style>
  <w:style w:type="character" w:customStyle="1" w:styleId="ListLabel65">
    <w:name w:val="ListLabel 65"/>
    <w:qFormat/>
    <w:rPr>
      <w:rFonts w:cs="OpenSymbol"/>
    </w:rPr>
  </w:style>
  <w:style w:type="character" w:customStyle="1" w:styleId="ListLabel66">
    <w:name w:val="ListLabel 66"/>
    <w:qFormat/>
    <w:rPr>
      <w:rFonts w:cs="OpenSymbol"/>
    </w:rPr>
  </w:style>
  <w:style w:type="character" w:customStyle="1" w:styleId="ListLabel67">
    <w:name w:val="ListLabel 67"/>
    <w:qFormat/>
    <w:rPr>
      <w:rFonts w:cs="OpenSymbol"/>
    </w:rPr>
  </w:style>
  <w:style w:type="character" w:customStyle="1" w:styleId="ListLabel68">
    <w:name w:val="ListLabel 68"/>
    <w:qFormat/>
    <w:rPr>
      <w:rFonts w:cs="OpenSymbol"/>
    </w:rPr>
  </w:style>
  <w:style w:type="character" w:customStyle="1" w:styleId="ListLabel69">
    <w:name w:val="ListLabel 69"/>
    <w:qFormat/>
    <w:rPr>
      <w:rFonts w:ascii="Calibri" w:hAnsi="Calibri" w:cs="Symbol"/>
      <w:sz w:val="22"/>
    </w:rPr>
  </w:style>
  <w:style w:type="character" w:customStyle="1" w:styleId="ListLabel70">
    <w:name w:val="ListLabel 70"/>
    <w:qFormat/>
    <w:rPr>
      <w:rFonts w:cs="Courier New"/>
    </w:rPr>
  </w:style>
  <w:style w:type="character" w:customStyle="1" w:styleId="ListLabel71">
    <w:name w:val="ListLabel 71"/>
    <w:qFormat/>
    <w:rPr>
      <w:rFonts w:cs="Wingdings"/>
    </w:rPr>
  </w:style>
  <w:style w:type="character" w:customStyle="1" w:styleId="ListLabel72">
    <w:name w:val="ListLabel 72"/>
    <w:qFormat/>
    <w:rPr>
      <w:rFonts w:cs="Symbol"/>
    </w:rPr>
  </w:style>
  <w:style w:type="character" w:customStyle="1" w:styleId="ListLabel73">
    <w:name w:val="ListLabel 73"/>
    <w:qFormat/>
    <w:rPr>
      <w:rFonts w:cs="Courier New"/>
    </w:rPr>
  </w:style>
  <w:style w:type="character" w:customStyle="1" w:styleId="ListLabel74">
    <w:name w:val="ListLabel 74"/>
    <w:qFormat/>
    <w:rPr>
      <w:rFonts w:cs="Wingdings"/>
    </w:rPr>
  </w:style>
  <w:style w:type="character" w:customStyle="1" w:styleId="ListLabel75">
    <w:name w:val="ListLabel 75"/>
    <w:qFormat/>
    <w:rPr>
      <w:rFonts w:cs="Symbol"/>
    </w:rPr>
  </w:style>
  <w:style w:type="character" w:customStyle="1" w:styleId="ListLabel76">
    <w:name w:val="ListLabel 76"/>
    <w:qFormat/>
    <w:rPr>
      <w:rFonts w:cs="Courier New"/>
    </w:rPr>
  </w:style>
  <w:style w:type="character" w:customStyle="1" w:styleId="ListLabel77">
    <w:name w:val="ListLabel 77"/>
    <w:qFormat/>
    <w:rPr>
      <w:rFonts w:cs="Wingdings"/>
    </w:rPr>
  </w:style>
  <w:style w:type="character" w:customStyle="1" w:styleId="ListLabel78">
    <w:name w:val="ListLabel 78"/>
    <w:qFormat/>
    <w:rPr>
      <w:rFonts w:cs="OpenSymbol"/>
      <w:sz w:val="22"/>
    </w:rPr>
  </w:style>
  <w:style w:type="character" w:customStyle="1" w:styleId="ListLabel79">
    <w:name w:val="ListLabel 79"/>
    <w:qFormat/>
    <w:rPr>
      <w:rFonts w:cs="OpenSymbol"/>
    </w:rPr>
  </w:style>
  <w:style w:type="character" w:customStyle="1" w:styleId="ListLabel80">
    <w:name w:val="ListLabel 80"/>
    <w:qFormat/>
    <w:rPr>
      <w:rFonts w:cs="OpenSymbol"/>
    </w:rPr>
  </w:style>
  <w:style w:type="character" w:customStyle="1" w:styleId="ListLabel81">
    <w:name w:val="ListLabel 81"/>
    <w:qFormat/>
    <w:rPr>
      <w:rFonts w:cs="OpenSymbol"/>
    </w:rPr>
  </w:style>
  <w:style w:type="character" w:customStyle="1" w:styleId="ListLabel82">
    <w:name w:val="ListLabel 82"/>
    <w:qFormat/>
    <w:rPr>
      <w:rFonts w:cs="OpenSymbol"/>
    </w:rPr>
  </w:style>
  <w:style w:type="character" w:customStyle="1" w:styleId="ListLabel83">
    <w:name w:val="ListLabel 83"/>
    <w:qFormat/>
    <w:rPr>
      <w:rFonts w:cs="OpenSymbol"/>
    </w:rPr>
  </w:style>
  <w:style w:type="character" w:customStyle="1" w:styleId="ListLabel84">
    <w:name w:val="ListLabel 84"/>
    <w:qFormat/>
    <w:rPr>
      <w:rFonts w:cs="OpenSymbol"/>
    </w:rPr>
  </w:style>
  <w:style w:type="character" w:customStyle="1" w:styleId="ListLabel85">
    <w:name w:val="ListLabel 85"/>
    <w:qFormat/>
    <w:rPr>
      <w:rFonts w:cs="OpenSymbol"/>
    </w:rPr>
  </w:style>
  <w:style w:type="character" w:customStyle="1" w:styleId="ListLabel86">
    <w:name w:val="ListLabel 86"/>
    <w:qFormat/>
    <w:rPr>
      <w:rFonts w:cs="OpenSymbol"/>
    </w:rPr>
  </w:style>
  <w:style w:type="character" w:customStyle="1" w:styleId="ListLabel87">
    <w:name w:val="ListLabel 87"/>
    <w:qFormat/>
    <w:rPr>
      <w:rFonts w:ascii="Calibri" w:hAnsi="Calibri" w:cs="Symbol"/>
      <w:sz w:val="22"/>
    </w:rPr>
  </w:style>
  <w:style w:type="character" w:customStyle="1" w:styleId="ListLabel88">
    <w:name w:val="ListLabel 88"/>
    <w:qFormat/>
    <w:rPr>
      <w:rFonts w:cs="Courier New"/>
    </w:rPr>
  </w:style>
  <w:style w:type="character" w:customStyle="1" w:styleId="ListLabel89">
    <w:name w:val="ListLabel 89"/>
    <w:qFormat/>
    <w:rPr>
      <w:rFonts w:cs="Wingdings"/>
    </w:rPr>
  </w:style>
  <w:style w:type="character" w:customStyle="1" w:styleId="ListLabel90">
    <w:name w:val="ListLabel 90"/>
    <w:qFormat/>
    <w:rPr>
      <w:rFonts w:cs="Symbol"/>
    </w:rPr>
  </w:style>
  <w:style w:type="character" w:customStyle="1" w:styleId="ListLabel91">
    <w:name w:val="ListLabel 91"/>
    <w:qFormat/>
    <w:rPr>
      <w:rFonts w:cs="Courier New"/>
    </w:rPr>
  </w:style>
  <w:style w:type="character" w:customStyle="1" w:styleId="ListLabel92">
    <w:name w:val="ListLabel 92"/>
    <w:qFormat/>
    <w:rPr>
      <w:rFonts w:cs="Wingdings"/>
    </w:rPr>
  </w:style>
  <w:style w:type="character" w:customStyle="1" w:styleId="ListLabel93">
    <w:name w:val="ListLabel 93"/>
    <w:qFormat/>
    <w:rPr>
      <w:rFonts w:cs="Symbol"/>
    </w:rPr>
  </w:style>
  <w:style w:type="character" w:customStyle="1" w:styleId="ListLabel94">
    <w:name w:val="ListLabel 94"/>
    <w:qFormat/>
    <w:rPr>
      <w:rFonts w:cs="Courier New"/>
    </w:rPr>
  </w:style>
  <w:style w:type="character" w:customStyle="1" w:styleId="ListLabel95">
    <w:name w:val="ListLabel 95"/>
    <w:qFormat/>
    <w:rPr>
      <w:rFonts w:cs="Wingdings"/>
    </w:rPr>
  </w:style>
  <w:style w:type="character" w:customStyle="1" w:styleId="ListLabel96">
    <w:name w:val="ListLabel 96"/>
    <w:qFormat/>
    <w:rPr>
      <w:rFonts w:cs="OpenSymbol"/>
      <w:b/>
    </w:rPr>
  </w:style>
  <w:style w:type="character" w:customStyle="1" w:styleId="ListLabel97">
    <w:name w:val="ListLabel 97"/>
    <w:qFormat/>
    <w:rPr>
      <w:rFonts w:cs="OpenSymbol"/>
    </w:rPr>
  </w:style>
  <w:style w:type="character" w:customStyle="1" w:styleId="ListLabel98">
    <w:name w:val="ListLabel 98"/>
    <w:qFormat/>
    <w:rPr>
      <w:rFonts w:cs="OpenSymbol"/>
    </w:rPr>
  </w:style>
  <w:style w:type="character" w:customStyle="1" w:styleId="ListLabel99">
    <w:name w:val="ListLabel 99"/>
    <w:qFormat/>
    <w:rPr>
      <w:rFonts w:cs="OpenSymbol"/>
    </w:rPr>
  </w:style>
  <w:style w:type="character" w:customStyle="1" w:styleId="ListLabel100">
    <w:name w:val="ListLabel 100"/>
    <w:qFormat/>
    <w:rPr>
      <w:rFonts w:cs="OpenSymbol"/>
    </w:rPr>
  </w:style>
  <w:style w:type="character" w:customStyle="1" w:styleId="ListLabel101">
    <w:name w:val="ListLabel 101"/>
    <w:qFormat/>
    <w:rPr>
      <w:rFonts w:cs="OpenSymbol"/>
    </w:rPr>
  </w:style>
  <w:style w:type="character" w:customStyle="1" w:styleId="ListLabel102">
    <w:name w:val="ListLabel 102"/>
    <w:qFormat/>
    <w:rPr>
      <w:rFonts w:cs="OpenSymbol"/>
    </w:rPr>
  </w:style>
  <w:style w:type="character" w:customStyle="1" w:styleId="ListLabel103">
    <w:name w:val="ListLabel 103"/>
    <w:qFormat/>
    <w:rPr>
      <w:rFonts w:cs="OpenSymbol"/>
    </w:rPr>
  </w:style>
  <w:style w:type="character" w:customStyle="1" w:styleId="ListLabel104">
    <w:name w:val="ListLabel 104"/>
    <w:qFormat/>
    <w:rPr>
      <w:rFonts w:cs="OpenSymbol"/>
    </w:rPr>
  </w:style>
  <w:style w:type="paragraph" w:customStyle="1" w:styleId="Nadpis">
    <w:name w:val="Nadpis"/>
    <w:basedOn w:val="Normln"/>
    <w:next w:val="Zkladntext"/>
    <w:qFormat/>
    <w:pPr>
      <w:keepNext/>
      <w:spacing w:before="240" w:after="120"/>
    </w:pPr>
    <w:rPr>
      <w:rFonts w:ascii="Liberation Sans" w:eastAsia="Microsoft YaHei" w:hAnsi="Liberation Sans" w:cs="Arial"/>
      <w:sz w:val="28"/>
      <w:szCs w:val="28"/>
    </w:rPr>
  </w:style>
  <w:style w:type="paragraph" w:styleId="Zkladntext">
    <w:name w:val="Body Text"/>
    <w:basedOn w:val="Normln"/>
    <w:pPr>
      <w:tabs>
        <w:tab w:val="left" w:pos="1418"/>
        <w:tab w:val="left" w:pos="4536"/>
        <w:tab w:val="left" w:pos="5670"/>
      </w:tabs>
      <w:jc w:val="center"/>
    </w:pPr>
    <w:rPr>
      <w:b/>
      <w:bCs/>
      <w:spacing w:val="20"/>
      <w:sz w:val="32"/>
      <w:szCs w:val="32"/>
    </w:rPr>
  </w:style>
  <w:style w:type="paragraph" w:styleId="Seznam">
    <w:name w:val="List"/>
    <w:basedOn w:val="Zkladntext"/>
    <w:rPr>
      <w:rFonts w:cs="Arial"/>
    </w:rPr>
  </w:style>
  <w:style w:type="paragraph" w:styleId="Titulek">
    <w:name w:val="caption"/>
    <w:basedOn w:val="Normln"/>
    <w:qFormat/>
    <w:pPr>
      <w:suppressLineNumbers/>
      <w:spacing w:before="120" w:after="120"/>
    </w:pPr>
    <w:rPr>
      <w:rFonts w:cs="Arial"/>
      <w:i/>
      <w:iCs/>
      <w:sz w:val="24"/>
      <w:szCs w:val="24"/>
    </w:rPr>
  </w:style>
  <w:style w:type="paragraph" w:customStyle="1" w:styleId="Rejstk">
    <w:name w:val="Rejstřík"/>
    <w:basedOn w:val="Normln"/>
    <w:qFormat/>
    <w:pPr>
      <w:suppressLineNumbers/>
    </w:pPr>
    <w:rPr>
      <w:rFonts w:cs="Arial"/>
    </w:rPr>
  </w:style>
  <w:style w:type="paragraph" w:styleId="Zhlav">
    <w:name w:val="header"/>
    <w:basedOn w:val="Normln"/>
    <w:pPr>
      <w:tabs>
        <w:tab w:val="center" w:pos="4536"/>
        <w:tab w:val="right" w:pos="9072"/>
      </w:tabs>
    </w:pPr>
    <w:rPr>
      <w:sz w:val="22"/>
      <w:szCs w:val="22"/>
    </w:rPr>
  </w:style>
  <w:style w:type="paragraph" w:styleId="Zpat">
    <w:name w:val="footer"/>
    <w:basedOn w:val="Normln"/>
    <w:pPr>
      <w:tabs>
        <w:tab w:val="center" w:pos="4536"/>
        <w:tab w:val="right" w:pos="9072"/>
      </w:tabs>
    </w:pPr>
    <w:rPr>
      <w:sz w:val="22"/>
      <w:szCs w:val="22"/>
    </w:rPr>
  </w:style>
  <w:style w:type="paragraph" w:styleId="Nzev">
    <w:name w:val="Title"/>
    <w:basedOn w:val="Normln"/>
    <w:qFormat/>
    <w:pPr>
      <w:jc w:val="center"/>
    </w:pPr>
    <w:rPr>
      <w:b/>
      <w:bCs/>
      <w:sz w:val="32"/>
      <w:szCs w:val="32"/>
    </w:rPr>
  </w:style>
  <w:style w:type="paragraph" w:styleId="Zkladntextodsazen">
    <w:name w:val="Body Text Indent"/>
    <w:basedOn w:val="Normln"/>
    <w:pPr>
      <w:spacing w:after="120"/>
      <w:ind w:left="283"/>
    </w:pPr>
  </w:style>
  <w:style w:type="paragraph" w:styleId="Zkladntextodsazen3">
    <w:name w:val="Body Text Indent 3"/>
    <w:basedOn w:val="Normln"/>
    <w:qFormat/>
    <w:pPr>
      <w:spacing w:after="120"/>
      <w:ind w:left="283"/>
    </w:pPr>
    <w:rPr>
      <w:sz w:val="16"/>
      <w:szCs w:val="16"/>
    </w:rPr>
  </w:style>
  <w:style w:type="paragraph" w:styleId="Normlnweb">
    <w:name w:val="Normal (Web)"/>
    <w:basedOn w:val="Normln"/>
    <w:qFormat/>
    <w:pPr>
      <w:spacing w:before="280" w:after="280"/>
    </w:pPr>
    <w:rPr>
      <w:sz w:val="24"/>
      <w:szCs w:val="24"/>
    </w:rPr>
  </w:style>
  <w:style w:type="paragraph" w:customStyle="1" w:styleId="noindbs">
    <w:name w:val="noind bs"/>
    <w:basedOn w:val="Normln"/>
    <w:qFormat/>
    <w:pPr>
      <w:spacing w:before="280" w:after="280"/>
    </w:pPr>
    <w:rPr>
      <w:sz w:val="24"/>
      <w:szCs w:val="24"/>
    </w:rPr>
  </w:style>
  <w:style w:type="paragraph" w:customStyle="1" w:styleId="noind">
    <w:name w:val="noind"/>
    <w:basedOn w:val="Normln"/>
    <w:qFormat/>
    <w:pPr>
      <w:spacing w:before="280" w:after="280"/>
    </w:pPr>
    <w:rPr>
      <w:sz w:val="24"/>
      <w:szCs w:val="24"/>
    </w:rPr>
  </w:style>
  <w:style w:type="paragraph" w:customStyle="1" w:styleId="CharCharCharChar">
    <w:name w:val="Char Char Char Char"/>
    <w:basedOn w:val="Normln"/>
    <w:qFormat/>
    <w:pPr>
      <w:spacing w:after="160" w:line="240" w:lineRule="exact"/>
    </w:pPr>
    <w:rPr>
      <w:rFonts w:ascii="Verdana" w:hAnsi="Verdana" w:cs="Verdana"/>
      <w:lang w:val="en-US" w:eastAsia="en-US"/>
    </w:rPr>
  </w:style>
  <w:style w:type="paragraph" w:customStyle="1" w:styleId="Default">
    <w:name w:val="Default"/>
    <w:qFormat/>
    <w:rPr>
      <w:color w:val="000000"/>
      <w:sz w:val="24"/>
      <w:szCs w:val="24"/>
    </w:rPr>
  </w:style>
  <w:style w:type="paragraph" w:styleId="Textbubliny">
    <w:name w:val="Balloon Text"/>
    <w:basedOn w:val="Normln"/>
    <w:qFormat/>
    <w:rPr>
      <w:rFonts w:ascii="Tahoma" w:hAnsi="Tahoma" w:cs="Tahoma"/>
      <w:sz w:val="16"/>
      <w:szCs w:val="16"/>
    </w:rPr>
  </w:style>
  <w:style w:type="paragraph" w:customStyle="1" w:styleId="Obsahtabulky">
    <w:name w:val="Obsah tabulky"/>
    <w:basedOn w:val="Normln"/>
    <w:qFormat/>
  </w:style>
  <w:style w:type="paragraph" w:styleId="Revize">
    <w:name w:val="Revision"/>
    <w:uiPriority w:val="99"/>
    <w:semiHidden/>
    <w:qFormat/>
    <w:rsid w:val="00471359"/>
    <w:rPr>
      <w:color w:val="00000A"/>
      <w:szCs w:val="20"/>
    </w:rPr>
  </w:style>
  <w:style w:type="paragraph" w:styleId="Textkomente">
    <w:name w:val="annotation text"/>
    <w:basedOn w:val="Normln"/>
    <w:link w:val="TextkomenteChar"/>
    <w:uiPriority w:val="99"/>
    <w:semiHidden/>
    <w:unhideWhenUsed/>
    <w:qFormat/>
    <w:rsid w:val="00A67160"/>
  </w:style>
  <w:style w:type="paragraph" w:styleId="Pedmtkomente">
    <w:name w:val="annotation subject"/>
    <w:basedOn w:val="Textkomente"/>
    <w:link w:val="PedmtkomenteChar"/>
    <w:uiPriority w:val="99"/>
    <w:semiHidden/>
    <w:unhideWhenUsed/>
    <w:qFormat/>
    <w:rsid w:val="00A67160"/>
    <w:rPr>
      <w:b/>
      <w:bCs/>
    </w:rPr>
  </w:style>
  <w:style w:type="paragraph" w:styleId="Odstavecseseznamem">
    <w:name w:val="List Paragraph"/>
    <w:basedOn w:val="Normln"/>
    <w:uiPriority w:val="34"/>
    <w:qFormat/>
    <w:rsid w:val="0030520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8</Pages>
  <Words>3024</Words>
  <Characters>17844</Characters>
  <Application>Microsoft Office Word</Application>
  <DocSecurity>0</DocSecurity>
  <Lines>148</Lines>
  <Paragraphs>41</Paragraphs>
  <ScaleCrop>false</ScaleCrop>
  <Company>Hewlett-Packard Company</Company>
  <LinksUpToDate>false</LinksUpToDate>
  <CharactersWithSpaces>20827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VZOR - Pozor</dc:title>
  <dc:subject/>
  <dc:creator>Stavební služby s.r.o.</dc:creator>
  <dc:description/>
  <cp:lastModifiedBy>Jitka Vokatá</cp:lastModifiedBy>
  <cp:revision>6</cp:revision>
  <cp:lastPrinted>2009-06-08T15:07:00Z</cp:lastPrinted>
  <dcterms:created xsi:type="dcterms:W3CDTF">2018-11-08T13:21:00Z</dcterms:created>
  <dcterms:modified xsi:type="dcterms:W3CDTF">2018-11-13T08:58:00Z</dcterms:modified>
  <dc:language>cs-CZ</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Hewlett-Packard Company</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